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B5E5" w14:textId="4A91B310" w:rsidR="00F925BA" w:rsidRDefault="00F925BA" w:rsidP="00F925BA">
      <w:pPr>
        <w:pStyle w:val="Header"/>
      </w:pPr>
      <w:r>
        <w:t xml:space="preserve">3GPP TSG-RAN WG2 Meeting #127                             </w:t>
      </w:r>
      <w:bookmarkStart w:id="0" w:name="OLE_LINK78"/>
      <w:r w:rsidR="00884E63" w:rsidRPr="00884E63">
        <w:t>R2-2406578</w:t>
      </w:r>
      <w:bookmarkEnd w:id="0"/>
    </w:p>
    <w:p w14:paraId="0F41E94A" w14:textId="77777777" w:rsidR="002203A4" w:rsidRDefault="002203A4" w:rsidP="002203A4">
      <w:pPr>
        <w:tabs>
          <w:tab w:val="left" w:pos="1701"/>
          <w:tab w:val="right" w:pos="9923"/>
        </w:tabs>
        <w:spacing w:before="120"/>
        <w:rPr>
          <w:rFonts w:ascii="Arial" w:eastAsia="MS Mincho" w:hAnsi="Arial"/>
          <w:b/>
          <w:sz w:val="24"/>
          <w:szCs w:val="24"/>
          <w:lang w:val="de-DE" w:eastAsia="x-none"/>
        </w:rPr>
      </w:pPr>
      <w:bookmarkStart w:id="1" w:name="OLE_LINK126"/>
      <w:r>
        <w:rPr>
          <w:rFonts w:ascii="Arial" w:eastAsia="MS Mincho" w:hAnsi="Arial"/>
          <w:b/>
          <w:sz w:val="24"/>
          <w:szCs w:val="24"/>
          <w:lang w:val="de-DE" w:eastAsia="x-none"/>
        </w:rPr>
        <w:t>Maastricht, Netherlands, Aug 19</w:t>
      </w:r>
      <w:r>
        <w:rPr>
          <w:rFonts w:ascii="Arial" w:eastAsia="MS Mincho" w:hAnsi="Arial"/>
          <w:b/>
          <w:sz w:val="24"/>
          <w:szCs w:val="24"/>
          <w:vertAlign w:val="superscript"/>
          <w:lang w:val="de-DE" w:eastAsia="x-none"/>
        </w:rPr>
        <w:t>th</w:t>
      </w:r>
      <w:r>
        <w:rPr>
          <w:rFonts w:ascii="Arial" w:eastAsia="MS Mincho" w:hAnsi="Arial"/>
          <w:b/>
          <w:sz w:val="24"/>
          <w:szCs w:val="24"/>
          <w:lang w:val="de-DE" w:eastAsia="x-none"/>
        </w:rPr>
        <w:t xml:space="preserve"> – 23</w:t>
      </w:r>
      <w:r>
        <w:rPr>
          <w:rFonts w:ascii="Arial" w:eastAsia="MS Mincho" w:hAnsi="Arial"/>
          <w:b/>
          <w:sz w:val="24"/>
          <w:szCs w:val="24"/>
          <w:vertAlign w:val="superscript"/>
          <w:lang w:val="de-DE" w:eastAsia="x-none"/>
        </w:rPr>
        <w:t>rd</w:t>
      </w:r>
      <w:r>
        <w:rPr>
          <w:rFonts w:ascii="Arial" w:eastAsia="MS Mincho" w:hAnsi="Arial"/>
          <w:b/>
          <w:sz w:val="24"/>
          <w:szCs w:val="24"/>
          <w:lang w:val="de-DE" w:eastAsia="x-none"/>
        </w:rPr>
        <w:t>, 2024</w:t>
      </w:r>
      <w:bookmarkEnd w:id="1"/>
    </w:p>
    <w:p w14:paraId="12EA7A3F" w14:textId="57104F90" w:rsidR="008418E0" w:rsidRPr="002203A4" w:rsidRDefault="008418E0">
      <w:pPr>
        <w:rPr>
          <w:lang w:val="de-DE"/>
        </w:rPr>
      </w:pPr>
    </w:p>
    <w:p w14:paraId="42DB43E4" w14:textId="7AEA7E4F" w:rsidR="002C6B28" w:rsidRDefault="002C6B28" w:rsidP="002C6B28">
      <w:pPr>
        <w:pStyle w:val="3GPPHeader"/>
        <w:rPr>
          <w:bCs w:val="0"/>
          <w:color w:val="auto"/>
          <w:sz w:val="22"/>
          <w:szCs w:val="22"/>
        </w:rPr>
      </w:pPr>
      <w:r>
        <w:rPr>
          <w:bCs w:val="0"/>
          <w:color w:val="auto"/>
          <w:sz w:val="22"/>
          <w:szCs w:val="22"/>
        </w:rPr>
        <w:t>Agenda Item:</w:t>
      </w:r>
      <w:r>
        <w:rPr>
          <w:bCs w:val="0"/>
          <w:color w:val="auto"/>
          <w:sz w:val="22"/>
          <w:szCs w:val="22"/>
        </w:rPr>
        <w:tab/>
        <w:t>8.1.</w:t>
      </w:r>
      <w:r w:rsidR="004F6FB2">
        <w:rPr>
          <w:bCs w:val="0"/>
          <w:color w:val="auto"/>
          <w:sz w:val="22"/>
          <w:szCs w:val="22"/>
        </w:rPr>
        <w:t>2.2</w:t>
      </w:r>
    </w:p>
    <w:p w14:paraId="70C8537F" w14:textId="77777777" w:rsidR="002C6B28" w:rsidRDefault="002C6B28" w:rsidP="002C6B28">
      <w:pPr>
        <w:pStyle w:val="3GPPHeader"/>
        <w:rPr>
          <w:bCs w:val="0"/>
          <w:color w:val="auto"/>
          <w:sz w:val="22"/>
          <w:szCs w:val="22"/>
        </w:rPr>
      </w:pPr>
      <w:r>
        <w:rPr>
          <w:bCs w:val="0"/>
          <w:color w:val="auto"/>
          <w:sz w:val="22"/>
          <w:szCs w:val="22"/>
        </w:rPr>
        <w:t>Source:</w:t>
      </w:r>
      <w:r>
        <w:rPr>
          <w:bCs w:val="0"/>
          <w:color w:val="auto"/>
          <w:sz w:val="22"/>
          <w:szCs w:val="22"/>
        </w:rPr>
        <w:tab/>
        <w:t>Mediatek Inc.</w:t>
      </w:r>
    </w:p>
    <w:p w14:paraId="50382EE4" w14:textId="6F570647" w:rsidR="002C6B28" w:rsidRDefault="002C6B28" w:rsidP="002C6B28">
      <w:pPr>
        <w:pStyle w:val="3GPPHeader"/>
        <w:rPr>
          <w:bCs w:val="0"/>
          <w:color w:val="auto"/>
          <w:sz w:val="22"/>
          <w:szCs w:val="22"/>
        </w:rPr>
      </w:pPr>
      <w:r>
        <w:rPr>
          <w:bCs w:val="0"/>
          <w:color w:val="auto"/>
          <w:sz w:val="22"/>
          <w:szCs w:val="22"/>
        </w:rPr>
        <w:t>Title:</w:t>
      </w:r>
      <w:r>
        <w:rPr>
          <w:bCs w:val="0"/>
          <w:color w:val="auto"/>
          <w:sz w:val="22"/>
          <w:szCs w:val="22"/>
        </w:rPr>
        <w:tab/>
      </w:r>
      <w:bookmarkStart w:id="2" w:name="OLE_LINK49"/>
      <w:bookmarkStart w:id="3" w:name="OLE_LINK327"/>
      <w:r w:rsidR="004F6FB2">
        <w:rPr>
          <w:rStyle w:val="ui-provider"/>
        </w:rPr>
        <w:t>Availability and Applicability Reporting for UE-side Functionality</w:t>
      </w:r>
      <w:bookmarkEnd w:id="2"/>
      <w:r>
        <w:rPr>
          <w:bCs w:val="0"/>
          <w:color w:val="auto"/>
          <w:sz w:val="22"/>
          <w:szCs w:val="22"/>
        </w:rPr>
        <w:t xml:space="preserve"> </w:t>
      </w:r>
      <w:bookmarkEnd w:id="3"/>
    </w:p>
    <w:p w14:paraId="31B8846C" w14:textId="578C6424" w:rsidR="002C6B28" w:rsidRDefault="002C6B28" w:rsidP="002C6B28">
      <w:pPr>
        <w:pStyle w:val="3GPPHeader"/>
        <w:rPr>
          <w:bCs w:val="0"/>
          <w:color w:val="auto"/>
          <w:sz w:val="22"/>
          <w:szCs w:val="22"/>
        </w:rPr>
      </w:pPr>
      <w:r>
        <w:rPr>
          <w:bCs w:val="0"/>
          <w:color w:val="auto"/>
          <w:sz w:val="22"/>
          <w:szCs w:val="22"/>
        </w:rPr>
        <w:t>Document for:</w:t>
      </w:r>
      <w:r>
        <w:rPr>
          <w:bCs w:val="0"/>
          <w:color w:val="auto"/>
          <w:sz w:val="22"/>
          <w:szCs w:val="22"/>
        </w:rPr>
        <w:tab/>
        <w:t>Discussion, Decision</w:t>
      </w:r>
    </w:p>
    <w:p w14:paraId="0EBCF49C" w14:textId="50C2A3C0" w:rsidR="002C6B28" w:rsidRDefault="002C6B28" w:rsidP="002C6B28">
      <w:pPr>
        <w:pStyle w:val="Heading1"/>
        <w:numPr>
          <w:ilvl w:val="0"/>
          <w:numId w:val="1"/>
        </w:numPr>
      </w:pPr>
      <w:bookmarkStart w:id="4" w:name="_Ref131412611"/>
      <w:bookmarkStart w:id="5" w:name="OLE_LINK80"/>
      <w:r>
        <w:t>Introduction</w:t>
      </w:r>
      <w:bookmarkEnd w:id="4"/>
    </w:p>
    <w:p w14:paraId="292A3B2C" w14:textId="001B8ECA" w:rsidR="009009A9" w:rsidRPr="00CB5D8E" w:rsidRDefault="009009A9" w:rsidP="009009A9">
      <w:pPr>
        <w:pStyle w:val="BodyText"/>
        <w:spacing w:before="120"/>
        <w:rPr>
          <w:rFonts w:ascii="Times New Roman" w:hAnsi="Times New Roman"/>
          <w:sz w:val="20"/>
          <w:szCs w:val="20"/>
        </w:rPr>
      </w:pPr>
      <w:bookmarkStart w:id="6" w:name="OLE_LINK286"/>
      <w:bookmarkStart w:id="7" w:name="OLE_LINK108"/>
      <w:bookmarkStart w:id="8" w:name="OLE_LINK109"/>
      <w:bookmarkEnd w:id="5"/>
      <w:r w:rsidRPr="00CB5D8E">
        <w:rPr>
          <w:rFonts w:ascii="Times New Roman" w:hAnsi="Times New Roman"/>
          <w:sz w:val="20"/>
          <w:szCs w:val="20"/>
        </w:rPr>
        <w:t xml:space="preserve">In RAN2#125bis meeting, </w:t>
      </w:r>
      <w:bookmarkStart w:id="9" w:name="OLE_LINK6"/>
      <w:r w:rsidRPr="00CB5D8E">
        <w:rPr>
          <w:rFonts w:ascii="Times New Roman" w:hAnsi="Times New Roman"/>
          <w:sz w:val="20"/>
          <w:szCs w:val="20"/>
        </w:rPr>
        <w:t xml:space="preserve">following agreements were made </w:t>
      </w:r>
      <w:bookmarkEnd w:id="9"/>
      <w:r w:rsidR="00D1502F" w:rsidRPr="00CB5D8E">
        <w:rPr>
          <w:rFonts w:ascii="Times New Roman" w:hAnsi="Times New Roman"/>
          <w:sz w:val="20"/>
          <w:szCs w:val="20"/>
        </w:rPr>
        <w:t xml:space="preserve">regarding </w:t>
      </w:r>
      <w:r w:rsidR="008075C0" w:rsidRPr="00CB5D8E">
        <w:rPr>
          <w:rFonts w:ascii="Times New Roman" w:hAnsi="Times New Roman"/>
          <w:sz w:val="20"/>
          <w:szCs w:val="20"/>
        </w:rPr>
        <w:t xml:space="preserve">the </w:t>
      </w:r>
      <w:r w:rsidR="008075C0" w:rsidRPr="00CB5D8E">
        <w:rPr>
          <w:rFonts w:ascii="Times New Roman" w:hAnsi="Times New Roman" w:hint="eastAsia"/>
          <w:sz w:val="20"/>
          <w:szCs w:val="20"/>
        </w:rPr>
        <w:t>reporting of UE-sided applicable functionality</w:t>
      </w:r>
      <w:r w:rsidR="004F6FB2" w:rsidRPr="00CB5D8E">
        <w:rPr>
          <w:rFonts w:ascii="Times New Roman" w:hAnsi="Times New Roman"/>
          <w:sz w:val="20"/>
          <w:szCs w:val="20"/>
        </w:rPr>
        <w:t xml:space="preserve">. </w:t>
      </w:r>
    </w:p>
    <w:tbl>
      <w:tblPr>
        <w:tblStyle w:val="TableGrid"/>
        <w:tblW w:w="0" w:type="auto"/>
        <w:tblInd w:w="0" w:type="dxa"/>
        <w:tblLook w:val="04A0" w:firstRow="1" w:lastRow="0" w:firstColumn="1" w:lastColumn="0" w:noHBand="0" w:noVBand="1"/>
      </w:tblPr>
      <w:tblGrid>
        <w:gridCol w:w="9016"/>
      </w:tblGrid>
      <w:tr w:rsidR="004F6FB2" w:rsidRPr="00CB5D8E" w14:paraId="7D588050" w14:textId="77777777" w:rsidTr="004F6FB2">
        <w:tc>
          <w:tcPr>
            <w:tcW w:w="9016" w:type="dxa"/>
          </w:tcPr>
          <w:p w14:paraId="146A8BB5" w14:textId="77777777" w:rsidR="004F6FB2" w:rsidRPr="00CB5D8E" w:rsidRDefault="004F6FB2" w:rsidP="004F6FB2">
            <w:pPr>
              <w:pStyle w:val="Doc-text2"/>
              <w:ind w:leftChars="6" w:left="376"/>
              <w:rPr>
                <w:iCs/>
                <w:noProof/>
                <w:szCs w:val="20"/>
              </w:rPr>
            </w:pPr>
            <w:r w:rsidRPr="00CB5D8E">
              <w:rPr>
                <w:iCs/>
                <w:noProof/>
                <w:szCs w:val="20"/>
              </w:rPr>
              <w:t>Agreements</w:t>
            </w:r>
          </w:p>
          <w:p w14:paraId="567E5A05" w14:textId="77777777" w:rsidR="004F6FB2" w:rsidRPr="00CB5D8E" w:rsidRDefault="004F6FB2" w:rsidP="004F6FB2">
            <w:pPr>
              <w:pStyle w:val="Doc-comment"/>
              <w:ind w:leftChars="6" w:left="376"/>
              <w:rPr>
                <w:i w:val="0"/>
                <w:iCs/>
                <w:noProof/>
              </w:rPr>
            </w:pPr>
            <w:r w:rsidRPr="00CB5D8E">
              <w:rPr>
                <w:i w:val="0"/>
                <w:iCs/>
                <w:noProof/>
              </w:rPr>
              <w:t>1.</w:t>
            </w:r>
            <w:r w:rsidRPr="00CB5D8E">
              <w:rPr>
                <w:i w:val="0"/>
                <w:iCs/>
                <w:noProof/>
              </w:rPr>
              <w:tab/>
              <w:t xml:space="preserve">Which AI/ML-enabled Features/FGs and functionalities are supported should be standardized. The details wait for RAN1’s progress.   “supported” means that the UE is capable of supporting the functionality and doesn’t mean neccesarily that the UE has the model available.  FFS what functionality refers to.  </w:t>
            </w:r>
          </w:p>
          <w:p w14:paraId="485065A8" w14:textId="77777777" w:rsidR="004F6FB2" w:rsidRPr="00CB5D8E" w:rsidRDefault="004F6FB2" w:rsidP="004F6FB2">
            <w:pPr>
              <w:pStyle w:val="Doc-comment"/>
              <w:ind w:leftChars="6" w:left="376"/>
              <w:rPr>
                <w:i w:val="0"/>
                <w:iCs/>
                <w:noProof/>
              </w:rPr>
            </w:pPr>
            <w:r w:rsidRPr="00CB5D8E">
              <w:rPr>
                <w:i w:val="0"/>
                <w:iCs/>
                <w:noProof/>
              </w:rPr>
              <w:t>2.</w:t>
            </w:r>
            <w:r w:rsidRPr="00CB5D8E">
              <w:rPr>
                <w:i w:val="0"/>
                <w:iCs/>
                <w:noProof/>
              </w:rPr>
              <w:tab/>
              <w:t>Supported AI/ML-enabled Features/FGs and supported functionalities are included in UE capability.</w:t>
            </w:r>
          </w:p>
          <w:p w14:paraId="4F58B0D4" w14:textId="77777777" w:rsidR="004F6FB2" w:rsidRPr="00CB5D8E" w:rsidRDefault="004F6FB2" w:rsidP="004F6FB2">
            <w:pPr>
              <w:pStyle w:val="Doc-text2"/>
              <w:ind w:leftChars="6" w:left="376"/>
              <w:rPr>
                <w:b/>
                <w:bCs/>
                <w:noProof/>
                <w:szCs w:val="20"/>
              </w:rPr>
            </w:pPr>
            <w:r w:rsidRPr="00CB5D8E">
              <w:rPr>
                <w:b/>
                <w:bCs/>
                <w:noProof/>
                <w:szCs w:val="20"/>
              </w:rPr>
              <w:t xml:space="preserve">Agreements for positioning and beam management </w:t>
            </w:r>
          </w:p>
          <w:p w14:paraId="188483D8" w14:textId="77777777" w:rsidR="004F6FB2" w:rsidRPr="00CB5D8E" w:rsidRDefault="004F6FB2" w:rsidP="004F6FB2">
            <w:pPr>
              <w:pStyle w:val="Doc-text2"/>
              <w:numPr>
                <w:ilvl w:val="0"/>
                <w:numId w:val="24"/>
              </w:numPr>
              <w:autoSpaceDN w:val="0"/>
              <w:ind w:leftChars="6" w:left="373"/>
              <w:rPr>
                <w:noProof/>
                <w:szCs w:val="20"/>
              </w:rPr>
            </w:pPr>
            <w:r w:rsidRPr="00CB5D8E">
              <w:rPr>
                <w:noProof/>
                <w:szCs w:val="20"/>
              </w:rPr>
              <w:t>Support proactive</w:t>
            </w:r>
            <w:bookmarkStart w:id="10" w:name="OLE_LINK8"/>
            <w:r w:rsidRPr="00CB5D8E">
              <w:rPr>
                <w:noProof/>
                <w:szCs w:val="20"/>
              </w:rPr>
              <w:t xml:space="preserve"> reporting of UE-sided applicable functionality</w:t>
            </w:r>
            <w:bookmarkEnd w:id="10"/>
            <w:r w:rsidRPr="00CB5D8E">
              <w:rPr>
                <w:noProof/>
                <w:szCs w:val="20"/>
              </w:rPr>
              <w:t xml:space="preserve">, e.g., the UE reports its applicable AI/ML functionalities via UAI message/LPP message.  </w:t>
            </w:r>
          </w:p>
          <w:p w14:paraId="2EC2AC3E" w14:textId="77777777" w:rsidR="004F6FB2" w:rsidRPr="00CB5D8E" w:rsidRDefault="004F6FB2" w:rsidP="004F6FB2">
            <w:pPr>
              <w:pStyle w:val="Doc-text2"/>
              <w:numPr>
                <w:ilvl w:val="0"/>
                <w:numId w:val="24"/>
              </w:numPr>
              <w:autoSpaceDN w:val="0"/>
              <w:ind w:leftChars="6" w:left="373"/>
              <w:rPr>
                <w:noProof/>
                <w:szCs w:val="20"/>
              </w:rPr>
            </w:pPr>
            <w:r w:rsidRPr="00CB5D8E">
              <w:rPr>
                <w:noProof/>
                <w:szCs w:val="20"/>
              </w:rPr>
              <w:t xml:space="preserve">Support reactive reporting of UE-sided applicable functionality.  The NW configures AI/ML functionalities via RRC/LPP message.  FFS what the configuration contains. FFS how to report applicable functionality and what is applicable functionality </w:t>
            </w:r>
          </w:p>
          <w:p w14:paraId="3C0094C8" w14:textId="2E48AE83" w:rsidR="004F6FB2" w:rsidRPr="00CB5D8E" w:rsidRDefault="004F6FB2" w:rsidP="004F6FB2">
            <w:pPr>
              <w:pStyle w:val="Doc-text2"/>
              <w:ind w:leftChars="6" w:left="376"/>
              <w:rPr>
                <w:rFonts w:ascii="Times New Roman" w:hAnsi="Times New Roman"/>
                <w:szCs w:val="20"/>
              </w:rPr>
            </w:pPr>
            <w:r w:rsidRPr="00CB5D8E">
              <w:rPr>
                <w:noProof/>
                <w:szCs w:val="20"/>
              </w:rPr>
              <w:t>3</w:t>
            </w:r>
            <w:r w:rsidRPr="00CB5D8E">
              <w:rPr>
                <w:noProof/>
                <w:szCs w:val="20"/>
              </w:rPr>
              <w:tab/>
              <w:t>FFS how the two approaches will be specified and whether we can combine them into one procedure.    FFS how to report applicable functionality, what is applicable functionality, how the UE determines which function is applicable or not (if it is needed)</w:t>
            </w:r>
          </w:p>
        </w:tc>
      </w:tr>
    </w:tbl>
    <w:p w14:paraId="0F822775" w14:textId="3A651965" w:rsidR="009009A9" w:rsidRPr="00CB5D8E" w:rsidRDefault="00D1502F" w:rsidP="009009A9">
      <w:pPr>
        <w:pStyle w:val="BodyText"/>
        <w:spacing w:before="120"/>
        <w:rPr>
          <w:rFonts w:ascii="Times New Roman" w:hAnsi="Times New Roman"/>
          <w:sz w:val="20"/>
          <w:szCs w:val="20"/>
        </w:rPr>
      </w:pPr>
      <w:r w:rsidRPr="00CB5D8E">
        <w:rPr>
          <w:rFonts w:ascii="Times New Roman" w:hAnsi="Times New Roman"/>
          <w:sz w:val="20"/>
          <w:szCs w:val="20"/>
        </w:rPr>
        <w:t>Subsequently, in the RAN2#126 meeting, further agreements were reached specifically for</w:t>
      </w:r>
      <w:r w:rsidR="008075C0" w:rsidRPr="00CB5D8E">
        <w:rPr>
          <w:rFonts w:ascii="Times New Roman" w:hAnsi="Times New Roman"/>
          <w:sz w:val="20"/>
          <w:szCs w:val="20"/>
        </w:rPr>
        <w:t xml:space="preserve"> UE-side functionality availability/applicability</w:t>
      </w:r>
      <w:r w:rsidRPr="00CB5D8E">
        <w:rPr>
          <w:rFonts w:ascii="Times New Roman" w:hAnsi="Times New Roman"/>
          <w:sz w:val="20"/>
          <w:szCs w:val="20"/>
        </w:rPr>
        <w:t xml:space="preserve"> pertaining to the use case of AI BM.</w:t>
      </w:r>
      <w:r w:rsidR="009009A9" w:rsidRPr="00CB5D8E">
        <w:rPr>
          <w:rFonts w:ascii="Times New Roman" w:hAnsi="Times New Roman"/>
          <w:sz w:val="20"/>
          <w:szCs w:val="20"/>
        </w:rPr>
        <w:t xml:space="preserve"> </w:t>
      </w:r>
    </w:p>
    <w:p w14:paraId="56551F58" w14:textId="77777777" w:rsidR="008075C0" w:rsidRPr="00CB5D8E" w:rsidRDefault="008075C0" w:rsidP="008075C0">
      <w:pPr>
        <w:pStyle w:val="Doc-text2"/>
        <w:pBdr>
          <w:top w:val="single" w:sz="4" w:space="1" w:color="auto"/>
          <w:left w:val="single" w:sz="4" w:space="4" w:color="auto"/>
          <w:bottom w:val="single" w:sz="4" w:space="1" w:color="auto"/>
          <w:right w:val="single" w:sz="4" w:space="4" w:color="auto"/>
        </w:pBdr>
        <w:ind w:leftChars="100" w:left="573"/>
        <w:rPr>
          <w:b/>
          <w:bCs/>
          <w:sz w:val="20"/>
          <w:szCs w:val="20"/>
        </w:rPr>
      </w:pPr>
      <w:bookmarkStart w:id="11" w:name="OLE_LINK11"/>
      <w:r w:rsidRPr="00CB5D8E">
        <w:rPr>
          <w:b/>
          <w:bCs/>
          <w:sz w:val="20"/>
          <w:szCs w:val="20"/>
        </w:rPr>
        <w:t xml:space="preserve">Agreements </w:t>
      </w:r>
    </w:p>
    <w:p w14:paraId="1AA0568D" w14:textId="77777777" w:rsidR="008075C0" w:rsidRPr="00CB5D8E" w:rsidRDefault="008075C0" w:rsidP="008075C0">
      <w:pPr>
        <w:pStyle w:val="Doc-text2"/>
        <w:pBdr>
          <w:top w:val="single" w:sz="4" w:space="1" w:color="auto"/>
          <w:left w:val="single" w:sz="4" w:space="4" w:color="auto"/>
          <w:bottom w:val="single" w:sz="4" w:space="1" w:color="auto"/>
          <w:right w:val="single" w:sz="4" w:space="4" w:color="auto"/>
        </w:pBdr>
        <w:ind w:leftChars="100" w:left="573"/>
        <w:rPr>
          <w:sz w:val="20"/>
          <w:szCs w:val="20"/>
        </w:rPr>
      </w:pPr>
      <w:r w:rsidRPr="00CB5D8E">
        <w:rPr>
          <w:sz w:val="20"/>
          <w:szCs w:val="20"/>
        </w:rPr>
        <w:t>1</w:t>
      </w:r>
      <w:r w:rsidRPr="00CB5D8E">
        <w:rPr>
          <w:sz w:val="20"/>
          <w:szCs w:val="20"/>
        </w:rPr>
        <w:tab/>
        <w:t xml:space="preserve">RAN2 will support functionality activation/deactivation after inference configuration.   FFS initial state of configuration and how activation/deactivation is achieved.   FFS what Deactivation refers to:  examples discussed: 1) fallback to legacy 2) switching, etc.   </w:t>
      </w:r>
    </w:p>
    <w:p w14:paraId="14252210" w14:textId="77777777" w:rsidR="008075C0" w:rsidRPr="00CB5D8E" w:rsidRDefault="008075C0" w:rsidP="008075C0">
      <w:pPr>
        <w:pStyle w:val="Doc-text2"/>
        <w:pBdr>
          <w:top w:val="single" w:sz="4" w:space="1" w:color="auto"/>
          <w:left w:val="single" w:sz="4" w:space="4" w:color="auto"/>
          <w:bottom w:val="single" w:sz="4" w:space="1" w:color="auto"/>
          <w:right w:val="single" w:sz="4" w:space="4" w:color="auto"/>
        </w:pBdr>
        <w:ind w:leftChars="100" w:left="573"/>
        <w:rPr>
          <w:sz w:val="20"/>
          <w:szCs w:val="20"/>
        </w:rPr>
      </w:pPr>
      <w:r w:rsidRPr="00CB5D8E">
        <w:rPr>
          <w:sz w:val="20"/>
          <w:szCs w:val="20"/>
        </w:rPr>
        <w:t>2</w:t>
      </w:r>
      <w:r w:rsidRPr="00CB5D8E">
        <w:rPr>
          <w:sz w:val="20"/>
          <w:szCs w:val="20"/>
        </w:rPr>
        <w:tab/>
        <w:t xml:space="preserve">We will work offline on the definitions for functionality types and define what is availability.  </w:t>
      </w:r>
    </w:p>
    <w:p w14:paraId="6F98742F" w14:textId="77777777" w:rsidR="008075C0" w:rsidRPr="00CB5D8E" w:rsidRDefault="008075C0" w:rsidP="008075C0">
      <w:pPr>
        <w:pStyle w:val="Doc-text2"/>
        <w:pBdr>
          <w:top w:val="single" w:sz="4" w:space="1" w:color="auto"/>
          <w:left w:val="single" w:sz="4" w:space="4" w:color="auto"/>
          <w:bottom w:val="single" w:sz="4" w:space="1" w:color="auto"/>
          <w:right w:val="single" w:sz="4" w:space="4" w:color="auto"/>
        </w:pBdr>
        <w:ind w:leftChars="100" w:left="573"/>
        <w:rPr>
          <w:sz w:val="20"/>
          <w:szCs w:val="20"/>
        </w:rPr>
      </w:pPr>
      <w:r w:rsidRPr="00CB5D8E">
        <w:rPr>
          <w:sz w:val="20"/>
          <w:szCs w:val="20"/>
        </w:rPr>
        <w:t>3</w:t>
      </w:r>
      <w:r w:rsidRPr="00CB5D8E">
        <w:rPr>
          <w:sz w:val="20"/>
          <w:szCs w:val="20"/>
        </w:rPr>
        <w:tab/>
      </w:r>
      <w:bookmarkStart w:id="12" w:name="OLE_LINK35"/>
      <w:bookmarkStart w:id="13" w:name="OLE_LINK30"/>
      <w:r w:rsidRPr="00CB5D8E">
        <w:rPr>
          <w:sz w:val="20"/>
          <w:szCs w:val="20"/>
        </w:rPr>
        <w:t xml:space="preserve">The UE will indicate the </w:t>
      </w:r>
      <w:proofErr w:type="spellStart"/>
      <w:r w:rsidRPr="00CB5D8E">
        <w:rPr>
          <w:sz w:val="20"/>
          <w:szCs w:val="20"/>
        </w:rPr>
        <w:t>gNB</w:t>
      </w:r>
      <w:proofErr w:type="spellEnd"/>
      <w:r w:rsidRPr="00CB5D8E">
        <w:rPr>
          <w:sz w:val="20"/>
          <w:szCs w:val="20"/>
        </w:rPr>
        <w:t>/LMF whether the AI/ML functionality is available/applicable.   For a functionality to be applicable at least there should at least one model available within it.</w:t>
      </w:r>
      <w:bookmarkEnd w:id="12"/>
      <w:r w:rsidRPr="00CB5D8E">
        <w:rPr>
          <w:sz w:val="20"/>
          <w:szCs w:val="20"/>
        </w:rPr>
        <w:t xml:space="preserve"> </w:t>
      </w:r>
      <w:bookmarkEnd w:id="13"/>
      <w:r w:rsidRPr="00CB5D8E">
        <w:rPr>
          <w:sz w:val="20"/>
          <w:szCs w:val="20"/>
        </w:rPr>
        <w:t xml:space="preserve">  FFS other details on what is applicability/non-applicability.   </w:t>
      </w:r>
    </w:p>
    <w:p w14:paraId="46AE2E01" w14:textId="77777777" w:rsidR="008075C0" w:rsidRPr="00CB5D8E" w:rsidRDefault="008075C0" w:rsidP="008075C0">
      <w:pPr>
        <w:pStyle w:val="Doc-text2"/>
        <w:pBdr>
          <w:top w:val="single" w:sz="4" w:space="1" w:color="auto"/>
          <w:left w:val="single" w:sz="4" w:space="4" w:color="auto"/>
          <w:bottom w:val="single" w:sz="4" w:space="1" w:color="auto"/>
          <w:right w:val="single" w:sz="4" w:space="4" w:color="auto"/>
        </w:pBdr>
        <w:ind w:leftChars="100" w:left="573"/>
        <w:rPr>
          <w:sz w:val="20"/>
          <w:szCs w:val="20"/>
        </w:rPr>
      </w:pPr>
      <w:r w:rsidRPr="00CB5D8E">
        <w:rPr>
          <w:sz w:val="20"/>
          <w:szCs w:val="20"/>
        </w:rPr>
        <w:lastRenderedPageBreak/>
        <w:t>4</w:t>
      </w:r>
      <w:r w:rsidRPr="00CB5D8E">
        <w:rPr>
          <w:sz w:val="20"/>
          <w:szCs w:val="20"/>
        </w:rPr>
        <w:tab/>
        <w:t xml:space="preserve">For NW-side additional conditions, RAN2 assumes that RRC signaling from </w:t>
      </w:r>
      <w:proofErr w:type="spellStart"/>
      <w:r w:rsidRPr="00CB5D8E">
        <w:rPr>
          <w:sz w:val="20"/>
          <w:szCs w:val="20"/>
        </w:rPr>
        <w:t>gNB</w:t>
      </w:r>
      <w:proofErr w:type="spellEnd"/>
      <w:r w:rsidRPr="00CB5D8E">
        <w:rPr>
          <w:sz w:val="20"/>
          <w:szCs w:val="20"/>
        </w:rPr>
        <w:t xml:space="preserve"> to UE can be designed for consistency between inference and training.  RAN2 will wait for RAN1 input for further details.   FFS if the same applies to positioning</w:t>
      </w:r>
    </w:p>
    <w:p w14:paraId="2327AAD1" w14:textId="77777777" w:rsidR="008075C0" w:rsidRPr="00CB5D8E" w:rsidRDefault="008075C0" w:rsidP="008075C0">
      <w:pPr>
        <w:pStyle w:val="Doc-text2"/>
        <w:pBdr>
          <w:top w:val="single" w:sz="4" w:space="1" w:color="auto"/>
          <w:left w:val="single" w:sz="4" w:space="4" w:color="auto"/>
          <w:bottom w:val="single" w:sz="4" w:space="1" w:color="auto"/>
          <w:right w:val="single" w:sz="4" w:space="4" w:color="auto"/>
        </w:pBdr>
        <w:ind w:leftChars="100" w:left="573"/>
        <w:rPr>
          <w:sz w:val="20"/>
          <w:szCs w:val="20"/>
        </w:rPr>
      </w:pPr>
      <w:r w:rsidRPr="00CB5D8E">
        <w:rPr>
          <w:sz w:val="20"/>
          <w:szCs w:val="20"/>
        </w:rPr>
        <w:t>5</w:t>
      </w:r>
      <w:r w:rsidRPr="00CB5D8E">
        <w:rPr>
          <w:sz w:val="20"/>
          <w:szCs w:val="20"/>
        </w:rPr>
        <w:tab/>
        <w:t xml:space="preserve">For BM use case, </w:t>
      </w:r>
      <w:proofErr w:type="gramStart"/>
      <w:r w:rsidRPr="00CB5D8E">
        <w:rPr>
          <w:sz w:val="20"/>
          <w:szCs w:val="20"/>
        </w:rPr>
        <w:t>As</w:t>
      </w:r>
      <w:proofErr w:type="gramEnd"/>
      <w:r w:rsidRPr="00CB5D8E">
        <w:rPr>
          <w:sz w:val="20"/>
          <w:szCs w:val="20"/>
        </w:rPr>
        <w:t xml:space="preserve"> a baseline the UE determines whether a functionality is applicable.  </w:t>
      </w:r>
      <w:bookmarkStart w:id="14" w:name="OLE_LINK43"/>
      <w:r w:rsidRPr="00CB5D8E">
        <w:rPr>
          <w:sz w:val="20"/>
          <w:szCs w:val="20"/>
        </w:rPr>
        <w:t>Existing UAI framework is used at least for proactive reporting of applicable functionality.</w:t>
      </w:r>
      <w:bookmarkEnd w:id="14"/>
      <w:r w:rsidRPr="00CB5D8E">
        <w:rPr>
          <w:sz w:val="20"/>
          <w:szCs w:val="20"/>
        </w:rPr>
        <w:t xml:space="preserve">  FFS reactive</w:t>
      </w:r>
      <w:bookmarkEnd w:id="11"/>
    </w:p>
    <w:p w14:paraId="53E9333D" w14:textId="777AA4F0" w:rsidR="009B7446" w:rsidRPr="00CB5D8E" w:rsidRDefault="009009A9" w:rsidP="00D1502F">
      <w:pPr>
        <w:pStyle w:val="BodyText"/>
        <w:spacing w:before="120"/>
        <w:rPr>
          <w:rFonts w:ascii="Times New Roman" w:hAnsi="Times New Roman"/>
          <w:sz w:val="20"/>
          <w:szCs w:val="20"/>
        </w:rPr>
      </w:pPr>
      <w:r w:rsidRPr="00CB5D8E">
        <w:rPr>
          <w:rFonts w:ascii="Times New Roman" w:hAnsi="Times New Roman"/>
          <w:sz w:val="20"/>
          <w:szCs w:val="20"/>
        </w:rPr>
        <w:t xml:space="preserve">This paper </w:t>
      </w:r>
      <w:bookmarkEnd w:id="6"/>
      <w:r w:rsidR="008075C0" w:rsidRPr="00CB5D8E">
        <w:rPr>
          <w:rFonts w:ascii="Times New Roman" w:hAnsi="Times New Roman"/>
          <w:sz w:val="20"/>
          <w:szCs w:val="20"/>
        </w:rPr>
        <w:t>tries to further clarify the availability and applicability reporting for UE-side functionality based on the</w:t>
      </w:r>
      <w:r w:rsidR="00CB5D8E" w:rsidRPr="00CB5D8E">
        <w:rPr>
          <w:rFonts w:ascii="Times New Roman" w:hAnsi="Times New Roman"/>
          <w:sz w:val="20"/>
          <w:szCs w:val="20"/>
        </w:rPr>
        <w:t xml:space="preserve"> outcome of</w:t>
      </w:r>
      <w:r w:rsidR="008075C0" w:rsidRPr="00CB5D8E">
        <w:rPr>
          <w:rFonts w:ascii="Times New Roman" w:hAnsi="Times New Roman"/>
          <w:sz w:val="20"/>
          <w:szCs w:val="20"/>
        </w:rPr>
        <w:t xml:space="preserve"> email discussion [POST126][</w:t>
      </w:r>
      <w:proofErr w:type="gramStart"/>
      <w:r w:rsidR="008075C0" w:rsidRPr="00CB5D8E">
        <w:rPr>
          <w:rFonts w:ascii="Times New Roman" w:hAnsi="Times New Roman"/>
          <w:sz w:val="20"/>
          <w:szCs w:val="20"/>
        </w:rPr>
        <w:t>032][</w:t>
      </w:r>
      <w:proofErr w:type="gramEnd"/>
      <w:r w:rsidR="008075C0" w:rsidRPr="00CB5D8E">
        <w:rPr>
          <w:rFonts w:ascii="Times New Roman" w:hAnsi="Times New Roman"/>
          <w:sz w:val="20"/>
          <w:szCs w:val="20"/>
        </w:rPr>
        <w:t>AI/ML PHY] LCM (Intel/Samsung).</w:t>
      </w:r>
    </w:p>
    <w:p w14:paraId="41E6CD6F" w14:textId="03345CEC" w:rsidR="002C6B28" w:rsidRDefault="00D1502F" w:rsidP="002C6B28">
      <w:pPr>
        <w:pStyle w:val="Heading1"/>
        <w:numPr>
          <w:ilvl w:val="0"/>
          <w:numId w:val="1"/>
        </w:numPr>
      </w:pPr>
      <w:bookmarkStart w:id="15" w:name="OLE_LINK81"/>
      <w:bookmarkEnd w:id="7"/>
      <w:bookmarkEnd w:id="8"/>
      <w:r>
        <w:t>Discussion</w:t>
      </w:r>
    </w:p>
    <w:p w14:paraId="04597324" w14:textId="1D2E789E" w:rsidR="004D0F59" w:rsidRDefault="002C4046" w:rsidP="002C4046">
      <w:pPr>
        <w:pStyle w:val="Heading2"/>
      </w:pPr>
      <w:bookmarkStart w:id="16" w:name="OLE_LINK90"/>
      <w:bookmarkEnd w:id="15"/>
      <w:r>
        <w:rPr>
          <w:rFonts w:hint="eastAsia"/>
        </w:rPr>
        <w:t>2</w:t>
      </w:r>
      <w:r>
        <w:t xml:space="preserve">.1 </w:t>
      </w:r>
      <w:r w:rsidR="004D0F59">
        <w:t>Network-Side Condition and Associated ID</w:t>
      </w:r>
    </w:p>
    <w:p w14:paraId="0D57636D" w14:textId="1A6EB7BE" w:rsidR="004D0F59" w:rsidRPr="00A428CE" w:rsidRDefault="004D0F59" w:rsidP="00293411">
      <w:pPr>
        <w:spacing w:before="120" w:after="120"/>
        <w:rPr>
          <w:rFonts w:ascii="Times New Roman" w:hAnsi="Times New Roman"/>
        </w:rPr>
      </w:pPr>
      <w:r>
        <w:rPr>
          <w:rFonts w:ascii="Times New Roman" w:hAnsi="Times New Roman"/>
        </w:rPr>
        <w:t xml:space="preserve">At the RAN1#116bis meeting, RAN1 introduced the concept of an associated ID just as highlighted in yellow. </w:t>
      </w:r>
      <w:r w:rsidRPr="004D0F59">
        <w:rPr>
          <w:rFonts w:ascii="Times New Roman" w:hAnsi="Times New Roman"/>
        </w:rPr>
        <w:t>The use of associated IDs, as discussed from the RAN1 perspective, facilitates a</w:t>
      </w:r>
      <w:r>
        <w:rPr>
          <w:rFonts w:ascii="Times New Roman" w:hAnsi="Times New Roman"/>
        </w:rPr>
        <w:t>n</w:t>
      </w:r>
      <w:r w:rsidRPr="004D0F59">
        <w:rPr>
          <w:rFonts w:ascii="Times New Roman" w:hAnsi="Times New Roman"/>
        </w:rPr>
        <w:t xml:space="preserve"> approach for developing UE-side AI/ML models. Initially, the network signals data collection configurations along with their associated IDs, tailored for specific sub-use cases and additional network-side conditions. Subsequently, the UE collects data corresponding to these </w:t>
      </w:r>
      <w:r>
        <w:rPr>
          <w:rFonts w:ascii="Times New Roman" w:hAnsi="Times New Roman"/>
        </w:rPr>
        <w:t xml:space="preserve">associated </w:t>
      </w:r>
      <w:r w:rsidRPr="004D0F59">
        <w:rPr>
          <w:rFonts w:ascii="Times New Roman" w:hAnsi="Times New Roman"/>
        </w:rPr>
        <w:t xml:space="preserve">IDs, which then serves as the foundation for the development (training and updating) of AI/ML models at the UE side. Finally, the UE reports back to the network about its AI/ML models, linking them to the original associated IDs. This process ensures </w:t>
      </w:r>
      <w:r>
        <w:rPr>
          <w:rFonts w:ascii="Times New Roman" w:hAnsi="Times New Roman"/>
        </w:rPr>
        <w:t xml:space="preserve">the consistency in model training and inference processes for UE-side model while </w:t>
      </w:r>
      <w:r>
        <w:rPr>
          <w:rFonts w:ascii="Times New Roman" w:hAnsi="Times New Roman"/>
          <w:kern w:val="0"/>
        </w:rPr>
        <w:t>safeguarding the network side's specific implementation and configuration details from disclosure.</w:t>
      </w:r>
      <w:r w:rsidRPr="00A428CE">
        <w:rPr>
          <w:rFonts w:ascii="Times New Roman" w:hAnsi="Times New Roman"/>
        </w:rPr>
        <w:t xml:space="preserve"> </w:t>
      </w:r>
      <w:bookmarkStart w:id="17" w:name="OLE_LINK29"/>
      <w:r w:rsidR="00A428CE" w:rsidRPr="00A428CE">
        <w:rPr>
          <w:rFonts w:ascii="Times New Roman" w:hAnsi="Times New Roman"/>
        </w:rPr>
        <w:t xml:space="preserve">By associating network-side conditions and specific configurations with an ID, signaling overhead can be minimized. </w:t>
      </w:r>
    </w:p>
    <w:bookmarkEnd w:id="17"/>
    <w:p w14:paraId="06BF67D7" w14:textId="07949E23" w:rsidR="004D0F59" w:rsidRDefault="007835C6" w:rsidP="00293411">
      <w:pPr>
        <w:spacing w:before="120" w:after="120"/>
        <w:rPr>
          <w:rFonts w:ascii="Times New Roman" w:hAnsi="Times New Roman"/>
        </w:rPr>
      </w:pPr>
      <w:r w:rsidRPr="007835C6">
        <w:rPr>
          <w:rFonts w:ascii="Times New Roman" w:hAnsi="Times New Roman"/>
        </w:rPr>
        <w:t xml:space="preserve">From the RAN2 perspective, the associated ID is </w:t>
      </w:r>
      <w:r w:rsidR="00A428CE">
        <w:rPr>
          <w:rFonts w:ascii="Times New Roman" w:hAnsi="Times New Roman"/>
        </w:rPr>
        <w:t>considered</w:t>
      </w:r>
      <w:r w:rsidRPr="007835C6">
        <w:rPr>
          <w:rFonts w:ascii="Times New Roman" w:hAnsi="Times New Roman"/>
        </w:rPr>
        <w:t xml:space="preserve"> as a type of network-side condition that is </w:t>
      </w:r>
      <w:r w:rsidR="00A428CE">
        <w:rPr>
          <w:rFonts w:ascii="Times New Roman" w:hAnsi="Times New Roman"/>
        </w:rPr>
        <w:t>signaled</w:t>
      </w:r>
      <w:r w:rsidRPr="007835C6">
        <w:rPr>
          <w:rFonts w:ascii="Times New Roman" w:hAnsi="Times New Roman"/>
        </w:rPr>
        <w:t xml:space="preserve"> from network to the UE along with the data collection configuration. It remains to be </w:t>
      </w:r>
      <w:r>
        <w:rPr>
          <w:rFonts w:ascii="Times New Roman" w:hAnsi="Times New Roman"/>
        </w:rPr>
        <w:t>FFS</w:t>
      </w:r>
      <w:r w:rsidRPr="007835C6">
        <w:rPr>
          <w:rFonts w:ascii="Times New Roman" w:hAnsi="Times New Roman"/>
        </w:rPr>
        <w:t xml:space="preserve"> whether additional network-side conditions are necessary or will be explicitly signaled, </w:t>
      </w:r>
      <w:r>
        <w:rPr>
          <w:rFonts w:ascii="Times New Roman" w:hAnsi="Times New Roman"/>
        </w:rPr>
        <w:t>which is up to RAN1 discussion.</w:t>
      </w:r>
    </w:p>
    <w:p w14:paraId="594F3B35" w14:textId="12327508" w:rsidR="007835C6" w:rsidRPr="007835C6" w:rsidRDefault="007835C6" w:rsidP="007835C6">
      <w:pPr>
        <w:spacing w:before="120" w:after="120"/>
        <w:rPr>
          <w:rFonts w:ascii="Times New Roman" w:hAnsi="Times New Roman"/>
          <w:b/>
          <w:bCs/>
        </w:rPr>
      </w:pPr>
      <w:r w:rsidRPr="007835C6">
        <w:rPr>
          <w:rFonts w:ascii="Times New Roman" w:hAnsi="Times New Roman" w:hint="eastAsia"/>
          <w:b/>
          <w:bCs/>
        </w:rPr>
        <w:t>P</w:t>
      </w:r>
      <w:r w:rsidRPr="007835C6">
        <w:rPr>
          <w:rFonts w:ascii="Times New Roman" w:hAnsi="Times New Roman"/>
          <w:b/>
          <w:bCs/>
        </w:rPr>
        <w:t xml:space="preserve">roposal 1: RAN2 assumes that the associated ID is a type of network-side condition. It’s up to RAN1 whether additional network-side conditions are necessary or will be explicitly signaled. </w:t>
      </w:r>
    </w:p>
    <w:tbl>
      <w:tblPr>
        <w:tblStyle w:val="TableGrid"/>
        <w:tblW w:w="0" w:type="auto"/>
        <w:tblInd w:w="0" w:type="dxa"/>
        <w:tblLook w:val="04A0" w:firstRow="1" w:lastRow="0" w:firstColumn="1" w:lastColumn="0" w:noHBand="0" w:noVBand="1"/>
      </w:tblPr>
      <w:tblGrid>
        <w:gridCol w:w="9016"/>
      </w:tblGrid>
      <w:tr w:rsidR="004D0F59" w14:paraId="65E3FD6A" w14:textId="77777777" w:rsidTr="004D0F59">
        <w:tc>
          <w:tcPr>
            <w:tcW w:w="9016" w:type="dxa"/>
            <w:tcBorders>
              <w:top w:val="single" w:sz="4" w:space="0" w:color="auto"/>
              <w:left w:val="single" w:sz="4" w:space="0" w:color="auto"/>
              <w:bottom w:val="single" w:sz="4" w:space="0" w:color="auto"/>
              <w:right w:val="single" w:sz="4" w:space="0" w:color="auto"/>
            </w:tcBorders>
            <w:hideMark/>
          </w:tcPr>
          <w:p w14:paraId="6C8E1726" w14:textId="77777777" w:rsidR="004D0F59" w:rsidRDefault="004D0F59" w:rsidP="004D0F59">
            <w:pPr>
              <w:rPr>
                <w:rFonts w:eastAsia="DengXian"/>
                <w:iCs/>
                <w:highlight w:val="green"/>
              </w:rPr>
            </w:pPr>
            <w:r>
              <w:rPr>
                <w:rFonts w:eastAsia="DengXian"/>
                <w:iCs/>
                <w:highlight w:val="green"/>
              </w:rPr>
              <w:t>Agreement</w:t>
            </w:r>
          </w:p>
          <w:p w14:paraId="221B02BE" w14:textId="77777777" w:rsidR="004D0F59" w:rsidRDefault="004D0F59" w:rsidP="004D0F59">
            <w:pPr>
              <w:rPr>
                <w:rFonts w:eastAsia="Batang"/>
                <w:bCs/>
                <w:lang w:eastAsia="en-US"/>
              </w:rPr>
            </w:pPr>
            <w:bookmarkStart w:id="18" w:name="OLE_LINK22"/>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14:paraId="01450945" w14:textId="77777777" w:rsidR="004D0F59" w:rsidRPr="007835C6" w:rsidRDefault="004D0F59" w:rsidP="004D0F59">
            <w:pPr>
              <w:numPr>
                <w:ilvl w:val="0"/>
                <w:numId w:val="26"/>
              </w:numPr>
              <w:rPr>
                <w:bCs/>
              </w:rPr>
            </w:pPr>
            <w:r w:rsidRPr="007835C6">
              <w:rPr>
                <w:bCs/>
              </w:rPr>
              <w:t>A: For data collection, NW signals the data collection related configuration(s) and it/their associated ID(s)</w:t>
            </w:r>
            <w:r w:rsidRPr="007835C6">
              <w:rPr>
                <w:rFonts w:eastAsia="DengXian"/>
                <w:bCs/>
              </w:rPr>
              <w:t xml:space="preserve"> </w:t>
            </w:r>
          </w:p>
          <w:p w14:paraId="5081522A" w14:textId="77777777" w:rsidR="004D0F59" w:rsidRPr="007835C6" w:rsidRDefault="004D0F59" w:rsidP="004D0F59">
            <w:pPr>
              <w:numPr>
                <w:ilvl w:val="1"/>
                <w:numId w:val="26"/>
              </w:numPr>
              <w:rPr>
                <w:bCs/>
              </w:rPr>
            </w:pPr>
            <w:r w:rsidRPr="007835C6">
              <w:rPr>
                <w:bCs/>
                <w:highlight w:val="yellow"/>
              </w:rPr>
              <w:t>Associated IDs for each sub use case in relation with NW-sided additional conditions</w:t>
            </w:r>
          </w:p>
          <w:p w14:paraId="0C39F4A5" w14:textId="77777777" w:rsidR="004D0F59" w:rsidRPr="007835C6" w:rsidRDefault="004D0F59" w:rsidP="004D0F59">
            <w:pPr>
              <w:numPr>
                <w:ilvl w:val="0"/>
                <w:numId w:val="26"/>
              </w:numPr>
              <w:rPr>
                <w:bCs/>
                <w:strike/>
              </w:rPr>
            </w:pPr>
            <w:r w:rsidRPr="007835C6">
              <w:rPr>
                <w:bCs/>
              </w:rPr>
              <w:t xml:space="preserve">B: UE(s) collects the data corresponding to the associated ID(s)  </w:t>
            </w:r>
          </w:p>
          <w:p w14:paraId="266B25A6" w14:textId="77777777" w:rsidR="004D0F59" w:rsidRPr="007835C6" w:rsidRDefault="004D0F59" w:rsidP="004D0F59">
            <w:pPr>
              <w:numPr>
                <w:ilvl w:val="0"/>
                <w:numId w:val="26"/>
              </w:numPr>
              <w:rPr>
                <w:bCs/>
                <w:strike/>
              </w:rPr>
            </w:pPr>
            <w:r w:rsidRPr="007835C6">
              <w:rPr>
                <w:bCs/>
              </w:rPr>
              <w:t>C: AI/ML models are developed (e.g., trained, updated) at UE side based on the collected data corresponding to the associated ID(s).</w:t>
            </w:r>
            <w:r w:rsidRPr="007835C6">
              <w:rPr>
                <w:bCs/>
                <w:color w:val="FF0000"/>
              </w:rPr>
              <w:t xml:space="preserve"> </w:t>
            </w:r>
          </w:p>
          <w:p w14:paraId="7790249F" w14:textId="77777777" w:rsidR="004D0F59" w:rsidRDefault="004D0F59" w:rsidP="004D0F59">
            <w:pPr>
              <w:numPr>
                <w:ilvl w:val="0"/>
                <w:numId w:val="26"/>
              </w:numPr>
              <w:rPr>
                <w:bCs/>
              </w:rPr>
            </w:pPr>
            <w:r w:rsidRPr="007835C6">
              <w:rPr>
                <w:bCs/>
              </w:rPr>
              <w:t xml:space="preserve">D: UE reports information of </w:t>
            </w:r>
            <w:r w:rsidRPr="007835C6">
              <w:rPr>
                <w:rFonts w:eastAsia="DengXian"/>
              </w:rPr>
              <w:t>its</w:t>
            </w:r>
            <w:r w:rsidRPr="007835C6">
              <w:rPr>
                <w:rFonts w:eastAsia="MS Mincho"/>
                <w:lang w:eastAsia="ja-JP"/>
              </w:rPr>
              <w:t xml:space="preserve"> AI/ML model</w:t>
            </w:r>
            <w:r w:rsidRPr="007835C6">
              <w:rPr>
                <w:rFonts w:eastAsia="DengXian"/>
              </w:rPr>
              <w:t>s corresponding to associated IDs to the NW.</w:t>
            </w:r>
            <w:r>
              <w:rPr>
                <w:rFonts w:eastAsia="DengXian"/>
              </w:rPr>
              <w:t xml:space="preserve"> Model ID is determined/assigned for each AI/ML model</w:t>
            </w:r>
          </w:p>
          <w:p w14:paraId="6FD9E75D" w14:textId="77777777" w:rsidR="004D0F59" w:rsidRDefault="004D0F59" w:rsidP="004D0F59">
            <w:pPr>
              <w:numPr>
                <w:ilvl w:val="1"/>
                <w:numId w:val="26"/>
              </w:numPr>
              <w:rPr>
                <w:bCs/>
              </w:rPr>
            </w:pPr>
            <w:r>
              <w:rPr>
                <w:bCs/>
              </w:rPr>
              <w:lastRenderedPageBreak/>
              <w:t>relationship between model ID(s) and the associated ID(s)</w:t>
            </w:r>
          </w:p>
          <w:p w14:paraId="158DC184" w14:textId="77777777" w:rsidR="004D0F59" w:rsidRDefault="004D0F59" w:rsidP="004D0F59">
            <w:pPr>
              <w:numPr>
                <w:ilvl w:val="1"/>
                <w:numId w:val="26"/>
              </w:numPr>
              <w:rPr>
                <w:bCs/>
              </w:rPr>
            </w:pPr>
            <w:r>
              <w:rPr>
                <w:rFonts w:eastAsia="DengXian"/>
                <w:bCs/>
              </w:rPr>
              <w:t>H</w:t>
            </w:r>
            <w:r>
              <w:rPr>
                <w:bCs/>
              </w:rPr>
              <w:t xml:space="preserve">ow model ID(s) is determined/assigned, e.g., </w:t>
            </w:r>
          </w:p>
          <w:p w14:paraId="7A4599A0" w14:textId="77777777" w:rsidR="004D0F59" w:rsidRDefault="004D0F59" w:rsidP="004D0F59">
            <w:pPr>
              <w:numPr>
                <w:ilvl w:val="2"/>
                <w:numId w:val="26"/>
              </w:numPr>
              <w:rPr>
                <w:bCs/>
              </w:rPr>
            </w:pPr>
            <w:r>
              <w:rPr>
                <w:bCs/>
              </w:rPr>
              <w:t>Alt.1: NW assigns Model ID</w:t>
            </w:r>
          </w:p>
          <w:p w14:paraId="5B238390" w14:textId="77777777" w:rsidR="004D0F59" w:rsidRDefault="004D0F59" w:rsidP="004D0F59">
            <w:pPr>
              <w:numPr>
                <w:ilvl w:val="2"/>
                <w:numId w:val="26"/>
              </w:numPr>
              <w:rPr>
                <w:bCs/>
              </w:rPr>
            </w:pPr>
            <w:r>
              <w:rPr>
                <w:bCs/>
              </w:rPr>
              <w:t>Alt.2: UE assigns/reports Model ID</w:t>
            </w:r>
          </w:p>
          <w:p w14:paraId="7C7B0FA3" w14:textId="77777777" w:rsidR="004D0F59" w:rsidRDefault="004D0F59" w:rsidP="004D0F59">
            <w:pPr>
              <w:numPr>
                <w:ilvl w:val="2"/>
                <w:numId w:val="26"/>
              </w:numPr>
              <w:rPr>
                <w:bCs/>
              </w:rPr>
            </w:pPr>
            <w:r>
              <w:rPr>
                <w:bCs/>
              </w:rPr>
              <w:t>Alt.3: Associated ID(s) is assumed as model ID(s)</w:t>
            </w:r>
          </w:p>
          <w:p w14:paraId="1813E8BD" w14:textId="77777777" w:rsidR="004D0F59" w:rsidRDefault="004D0F59" w:rsidP="004D0F59">
            <w:pPr>
              <w:numPr>
                <w:ilvl w:val="3"/>
                <w:numId w:val="26"/>
              </w:numPr>
              <w:rPr>
                <w:bCs/>
              </w:rPr>
            </w:pPr>
            <w:r>
              <w:rPr>
                <w:bCs/>
              </w:rPr>
              <w:t>“Model ID is determined/assigned for each AI/ML model” in D is not needed</w:t>
            </w:r>
          </w:p>
          <w:p w14:paraId="4ED44C56" w14:textId="77777777" w:rsidR="004D0F59" w:rsidRDefault="004D0F59" w:rsidP="004D0F59">
            <w:pPr>
              <w:numPr>
                <w:ilvl w:val="2"/>
                <w:numId w:val="26"/>
              </w:numPr>
              <w:rPr>
                <w:bCs/>
              </w:rPr>
            </w:pPr>
            <w:r>
              <w:rPr>
                <w:bCs/>
              </w:rPr>
              <w:t>Alt.4: Model ID is determined by pre-defined rule(s) in the specification</w:t>
            </w:r>
          </w:p>
          <w:p w14:paraId="4181697E" w14:textId="77777777" w:rsidR="004D0F59" w:rsidRDefault="004D0F59" w:rsidP="004D0F59">
            <w:pPr>
              <w:numPr>
                <w:ilvl w:val="1"/>
                <w:numId w:val="26"/>
              </w:numPr>
              <w:rPr>
                <w:bCs/>
              </w:rPr>
            </w:pPr>
            <w:r>
              <w:rPr>
                <w:bCs/>
              </w:rPr>
              <w:t>FFS: how to report</w:t>
            </w:r>
          </w:p>
          <w:p w14:paraId="1CB8CFFB" w14:textId="77777777" w:rsidR="004D0F59" w:rsidRDefault="004D0F59" w:rsidP="004D0F59">
            <w:pPr>
              <w:numPr>
                <w:ilvl w:val="1"/>
                <w:numId w:val="26"/>
              </w:numPr>
              <w:rPr>
                <w:bCs/>
              </w:rPr>
            </w:pPr>
            <w:r>
              <w:rPr>
                <w:bCs/>
              </w:rPr>
              <w:t>Note: D is to facilitate AI/ML model inference</w:t>
            </w:r>
          </w:p>
          <w:p w14:paraId="790F956A" w14:textId="77777777" w:rsidR="004D0F59" w:rsidRDefault="004D0F59" w:rsidP="004D0F59">
            <w:pPr>
              <w:numPr>
                <w:ilvl w:val="0"/>
                <w:numId w:val="26"/>
              </w:numPr>
            </w:pPr>
            <w:r>
              <w:rPr>
                <w:rFonts w:eastAsia="DengXian"/>
                <w:bCs/>
              </w:rPr>
              <w:t>Note: Step A/B/C and additional interaction of associated IDs between UE and NW can be considered as a different solution for resolving the consistency without model identification.</w:t>
            </w:r>
            <w:bookmarkEnd w:id="18"/>
          </w:p>
        </w:tc>
      </w:tr>
    </w:tbl>
    <w:p w14:paraId="5084A714" w14:textId="5BC1370F" w:rsidR="003B43EB" w:rsidRDefault="00A428CE" w:rsidP="002C4046">
      <w:pPr>
        <w:pStyle w:val="Heading2"/>
      </w:pPr>
      <w:r>
        <w:lastRenderedPageBreak/>
        <w:t xml:space="preserve">2.2 </w:t>
      </w:r>
      <w:r w:rsidR="00CB5D8E">
        <w:t>Applicability Determination</w:t>
      </w:r>
    </w:p>
    <w:p w14:paraId="0D95C141" w14:textId="076FAE40" w:rsidR="000351B2" w:rsidRPr="005701D6" w:rsidRDefault="000351B2" w:rsidP="00293411">
      <w:pPr>
        <w:spacing w:before="120" w:after="120"/>
        <w:rPr>
          <w:rFonts w:ascii="Times New Roman" w:hAnsi="Times New Roman"/>
        </w:rPr>
      </w:pPr>
      <w:r w:rsidRPr="005701D6">
        <w:rPr>
          <w:rFonts w:ascii="Times New Roman" w:hAnsi="Times New Roman" w:hint="eastAsia"/>
        </w:rPr>
        <w:t>I</w:t>
      </w:r>
      <w:r w:rsidRPr="005701D6">
        <w:rPr>
          <w:rFonts w:ascii="Times New Roman" w:hAnsi="Times New Roman"/>
        </w:rPr>
        <w:t>n last RA</w:t>
      </w:r>
      <w:r w:rsidRPr="005701D6">
        <w:rPr>
          <w:rFonts w:ascii="Times New Roman" w:hAnsi="Times New Roman" w:hint="eastAsia"/>
        </w:rPr>
        <w:t>N</w:t>
      </w:r>
      <w:r w:rsidRPr="005701D6">
        <w:rPr>
          <w:rFonts w:ascii="Times New Roman" w:hAnsi="Times New Roman"/>
        </w:rPr>
        <w:t xml:space="preserve">2 </w:t>
      </w:r>
      <w:r w:rsidRPr="005701D6">
        <w:rPr>
          <w:rFonts w:ascii="Times New Roman" w:hAnsi="Times New Roman" w:hint="eastAsia"/>
        </w:rPr>
        <w:t>meetin</w:t>
      </w:r>
      <w:r w:rsidRPr="005701D6">
        <w:rPr>
          <w:rFonts w:ascii="Times New Roman" w:hAnsi="Times New Roman"/>
        </w:rPr>
        <w:t>g, it was agreed that the UE determines whether a functionality is applicable as a baseline. In the post meeting email discussion, this issue was raised, and three options were listed, i.e., Joint decision by UE and NW</w:t>
      </w:r>
      <w:r w:rsidR="00AF4312">
        <w:rPr>
          <w:rFonts w:ascii="Times New Roman" w:hAnsi="Times New Roman"/>
        </w:rPr>
        <w:t xml:space="preserve">, </w:t>
      </w:r>
      <w:r w:rsidRPr="005701D6">
        <w:rPr>
          <w:rFonts w:ascii="Times New Roman" w:hAnsi="Times New Roman"/>
        </w:rPr>
        <w:t>UE decision</w:t>
      </w:r>
      <w:r w:rsidR="00AF4312">
        <w:rPr>
          <w:rFonts w:ascii="Times New Roman" w:hAnsi="Times New Roman"/>
        </w:rPr>
        <w:t xml:space="preserve"> </w:t>
      </w:r>
      <w:proofErr w:type="gramStart"/>
      <w:r w:rsidR="00AF4312">
        <w:rPr>
          <w:rFonts w:ascii="Times New Roman" w:hAnsi="Times New Roman"/>
        </w:rPr>
        <w:t>only</w:t>
      </w:r>
      <w:r w:rsidRPr="005701D6">
        <w:rPr>
          <w:rFonts w:ascii="Times New Roman" w:hAnsi="Times New Roman"/>
        </w:rPr>
        <w:t>;</w:t>
      </w:r>
      <w:proofErr w:type="gramEnd"/>
      <w:r w:rsidRPr="005701D6">
        <w:rPr>
          <w:rFonts w:ascii="Times New Roman" w:hAnsi="Times New Roman"/>
        </w:rPr>
        <w:t xml:space="preserve"> and</w:t>
      </w:r>
      <w:r w:rsidR="00AF4312">
        <w:rPr>
          <w:rFonts w:ascii="Times New Roman" w:hAnsi="Times New Roman"/>
        </w:rPr>
        <w:t xml:space="preserve"> network </w:t>
      </w:r>
      <w:r w:rsidRPr="005701D6">
        <w:rPr>
          <w:rFonts w:ascii="Times New Roman" w:hAnsi="Times New Roman"/>
        </w:rPr>
        <w:t>decision</w:t>
      </w:r>
      <w:r w:rsidR="00AF4312">
        <w:rPr>
          <w:rFonts w:ascii="Times New Roman" w:hAnsi="Times New Roman"/>
        </w:rPr>
        <w:t xml:space="preserve"> only</w:t>
      </w:r>
      <w:r w:rsidRPr="005701D6">
        <w:rPr>
          <w:rFonts w:ascii="Times New Roman" w:hAnsi="Times New Roman"/>
        </w:rPr>
        <w:t xml:space="preserve">. </w:t>
      </w:r>
    </w:p>
    <w:p w14:paraId="47086D95" w14:textId="3CF545D4" w:rsidR="000351B2" w:rsidRDefault="000351B2" w:rsidP="00293411">
      <w:pPr>
        <w:spacing w:before="120" w:after="120"/>
        <w:rPr>
          <w:rFonts w:ascii="Times New Roman" w:hAnsi="Times New Roman"/>
        </w:rPr>
      </w:pPr>
      <w:r>
        <w:rPr>
          <w:rFonts w:ascii="Times New Roman" w:hAnsi="Times New Roman"/>
        </w:rPr>
        <w:t xml:space="preserve">The decision of the AI/ML functionality applicability is based on a combination of factors including the UE’s additional/internal conditions, the NW-side additional conditions, and the availability of the AI/ML models for the functionality. </w:t>
      </w:r>
    </w:p>
    <w:p w14:paraId="68D6E926" w14:textId="759903A4" w:rsidR="004C5D96" w:rsidRPr="004C5D96" w:rsidRDefault="004C5D96" w:rsidP="00293411">
      <w:pPr>
        <w:spacing w:before="120" w:after="120"/>
        <w:rPr>
          <w:rFonts w:ascii="Times New Roman" w:hAnsi="Times New Roman"/>
        </w:rPr>
      </w:pPr>
      <w:r w:rsidRPr="004C5D96">
        <w:rPr>
          <w:rFonts w:ascii="Times New Roman" w:hAnsi="Times New Roman"/>
        </w:rPr>
        <w:t xml:space="preserve">Given that the UE's </w:t>
      </w:r>
      <w:r>
        <w:rPr>
          <w:rFonts w:ascii="Times New Roman" w:hAnsi="Times New Roman"/>
        </w:rPr>
        <w:t>additional/</w:t>
      </w:r>
      <w:r w:rsidRPr="004C5D96">
        <w:rPr>
          <w:rFonts w:ascii="Times New Roman" w:hAnsi="Times New Roman"/>
        </w:rPr>
        <w:t>internal conditions are closely linked to its proprietary implementation, disclosing these for standardization would be impractical due to concerns over revealing proprietary information, maintaining competitive differentiation, and adding complexity to the standardization process.</w:t>
      </w:r>
      <w:r w:rsidRPr="004C5D96">
        <w:rPr>
          <w:rFonts w:ascii="Roboto" w:hAnsi="Roboto"/>
          <w:color w:val="FFFFFF"/>
        </w:rPr>
        <w:t xml:space="preserve"> </w:t>
      </w:r>
      <w:r w:rsidRPr="004C5D96">
        <w:rPr>
          <w:rFonts w:ascii="Times New Roman" w:hAnsi="Times New Roman"/>
        </w:rPr>
        <w:t>Introducing a similar ID for the UE-side condition, akin to the associated ID for the network side, would unnecessarily complicate interactions between the UE and the network.</w:t>
      </w:r>
    </w:p>
    <w:p w14:paraId="0CEA17FF" w14:textId="6A111AB4" w:rsidR="00293411" w:rsidRDefault="00293411" w:rsidP="00293411">
      <w:pPr>
        <w:spacing w:before="120" w:after="120"/>
        <w:rPr>
          <w:rFonts w:ascii="Times New Roman" w:hAnsi="Times New Roman"/>
          <w:b/>
          <w:bCs/>
        </w:rPr>
      </w:pPr>
      <w:r>
        <w:rPr>
          <w:rFonts w:ascii="Times New Roman" w:hAnsi="Times New Roman"/>
          <w:b/>
          <w:bCs/>
        </w:rPr>
        <w:t xml:space="preserve">Proposal 2: UE-side additional condition is kept by UE itself and is not signaled to network. </w:t>
      </w:r>
    </w:p>
    <w:p w14:paraId="2D3A4B60" w14:textId="0FDD540B" w:rsidR="002D26CC" w:rsidRDefault="002D26CC" w:rsidP="00293411">
      <w:pPr>
        <w:spacing w:before="120" w:after="120"/>
        <w:rPr>
          <w:rFonts w:ascii="Times New Roman" w:hAnsi="Times New Roman"/>
          <w:b/>
          <w:bCs/>
        </w:rPr>
      </w:pPr>
      <w:r w:rsidRPr="002D26CC">
        <w:rPr>
          <w:rFonts w:ascii="Times New Roman" w:hAnsi="Times New Roman"/>
          <w:b/>
          <w:bCs/>
          <w:noProof/>
        </w:rPr>
        <w:drawing>
          <wp:inline distT="0" distB="0" distL="0" distR="0" wp14:anchorId="7942CFAF" wp14:editId="0F4446B4">
            <wp:extent cx="5731510" cy="2712720"/>
            <wp:effectExtent l="0" t="0" r="2540" b="0"/>
            <wp:docPr id="9" name="Picture 8">
              <a:extLst xmlns:a="http://schemas.openxmlformats.org/drawingml/2006/main">
                <a:ext uri="{FF2B5EF4-FFF2-40B4-BE49-F238E27FC236}">
                  <a16:creationId xmlns:a16="http://schemas.microsoft.com/office/drawing/2014/main" id="{899118AB-A647-8C3C-1293-F083486A97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899118AB-A647-8C3C-1293-F083486A974A}"/>
                        </a:ext>
                      </a:extLst>
                    </pic:cNvPr>
                    <pic:cNvPicPr>
                      <a:picLocks noChangeAspect="1"/>
                    </pic:cNvPicPr>
                  </pic:nvPicPr>
                  <pic:blipFill>
                    <a:blip r:embed="rId8"/>
                    <a:stretch>
                      <a:fillRect/>
                    </a:stretch>
                  </pic:blipFill>
                  <pic:spPr>
                    <a:xfrm>
                      <a:off x="0" y="0"/>
                      <a:ext cx="5731510" cy="2712720"/>
                    </a:xfrm>
                    <a:prstGeom prst="rect">
                      <a:avLst/>
                    </a:prstGeom>
                    <a:noFill/>
                  </pic:spPr>
                </pic:pic>
              </a:graphicData>
            </a:graphic>
          </wp:inline>
        </w:drawing>
      </w:r>
    </w:p>
    <w:p w14:paraId="38EDD980" w14:textId="48C6D7F2" w:rsidR="002D26CC" w:rsidRDefault="002D26CC" w:rsidP="002D26CC">
      <w:pPr>
        <w:spacing w:before="120" w:after="120"/>
        <w:jc w:val="center"/>
        <w:rPr>
          <w:rFonts w:ascii="Times New Roman" w:hAnsi="Times New Roman"/>
          <w:b/>
          <w:bCs/>
        </w:rPr>
      </w:pPr>
      <w:r>
        <w:rPr>
          <w:rFonts w:ascii="Times New Roman" w:hAnsi="Times New Roman" w:hint="eastAsia"/>
          <w:b/>
          <w:bCs/>
        </w:rPr>
        <w:t>F</w:t>
      </w:r>
      <w:r>
        <w:rPr>
          <w:rFonts w:ascii="Times New Roman" w:hAnsi="Times New Roman"/>
          <w:b/>
          <w:bCs/>
        </w:rPr>
        <w:t>igure 1</w:t>
      </w:r>
    </w:p>
    <w:p w14:paraId="2884B241" w14:textId="5EBE475A" w:rsidR="000351B2" w:rsidRDefault="004C5D96" w:rsidP="00293411">
      <w:pPr>
        <w:spacing w:before="120" w:after="120"/>
        <w:rPr>
          <w:rFonts w:ascii="Times New Roman" w:hAnsi="Times New Roman"/>
        </w:rPr>
      </w:pPr>
      <w:r w:rsidRPr="004C5D96">
        <w:rPr>
          <w:rFonts w:ascii="Times New Roman" w:hAnsi="Times New Roman"/>
        </w:rPr>
        <w:lastRenderedPageBreak/>
        <w:t>However, since the network-side condition is already associated with an ID as per RAN1's agreement, there are no issues in signaling this ID from the network to the UE. This allows the UE to make an informed and precise decision on the applicability of AI/ML functionalities, considering its internal conditions, the availability of AI/ML models, and the associated ID for network-side conditions. As the model's availability is already factored into the UE's decision on AI/ML functionality applicability, there is no need for this information to be signaled back to the network.</w:t>
      </w:r>
      <w:r w:rsidR="00C24B93">
        <w:rPr>
          <w:rFonts w:ascii="Times New Roman" w:hAnsi="Times New Roman"/>
        </w:rPr>
        <w:t xml:space="preserve"> </w:t>
      </w:r>
    </w:p>
    <w:p w14:paraId="71D32F5A" w14:textId="763A9C11" w:rsidR="00293411" w:rsidRDefault="00293411" w:rsidP="00293411">
      <w:pPr>
        <w:spacing w:before="120" w:after="120"/>
        <w:rPr>
          <w:rFonts w:ascii="Times New Roman" w:hAnsi="Times New Roman"/>
          <w:b/>
          <w:bCs/>
        </w:rPr>
      </w:pPr>
      <w:r>
        <w:rPr>
          <w:rFonts w:ascii="Times New Roman" w:hAnsi="Times New Roman"/>
          <w:b/>
          <w:bCs/>
        </w:rPr>
        <w:t xml:space="preserve">Proposal 3: RAN2 assumes that the associated ID related to the network condition is signaled from network to the UE for </w:t>
      </w:r>
      <w:r w:rsidR="002203A4">
        <w:rPr>
          <w:rFonts w:ascii="Times New Roman" w:hAnsi="Times New Roman"/>
          <w:b/>
          <w:bCs/>
        </w:rPr>
        <w:t xml:space="preserve">the </w:t>
      </w:r>
      <w:r>
        <w:rPr>
          <w:rFonts w:ascii="Times New Roman" w:hAnsi="Times New Roman"/>
          <w:b/>
          <w:bCs/>
        </w:rPr>
        <w:t xml:space="preserve">UE to determine the AI/ML functionality applicability. </w:t>
      </w:r>
    </w:p>
    <w:p w14:paraId="33CD93D1" w14:textId="722B79BD" w:rsidR="00293411" w:rsidRDefault="00293411" w:rsidP="00293411">
      <w:pPr>
        <w:spacing w:before="120" w:after="120"/>
        <w:rPr>
          <w:rFonts w:ascii="Times New Roman" w:hAnsi="Times New Roman"/>
        </w:rPr>
      </w:pPr>
      <w:r w:rsidRPr="00293411">
        <w:rPr>
          <w:rFonts w:ascii="Times New Roman" w:hAnsi="Times New Roman"/>
        </w:rPr>
        <w:t xml:space="preserve">In last RAN2 meeting, it was agreed that the UE will indicate the </w:t>
      </w:r>
      <w:proofErr w:type="spellStart"/>
      <w:r w:rsidRPr="00293411">
        <w:rPr>
          <w:rFonts w:ascii="Times New Roman" w:hAnsi="Times New Roman"/>
        </w:rPr>
        <w:t>gNB</w:t>
      </w:r>
      <w:proofErr w:type="spellEnd"/>
      <w:r w:rsidRPr="00293411">
        <w:rPr>
          <w:rFonts w:ascii="Times New Roman" w:hAnsi="Times New Roman"/>
        </w:rPr>
        <w:t xml:space="preserve">/LMF whether the AI/ML functionality is available/applicable. </w:t>
      </w:r>
      <w:r>
        <w:rPr>
          <w:rFonts w:ascii="Times New Roman" w:hAnsi="Times New Roman"/>
        </w:rPr>
        <w:t>Based on the UE-side additional/internal condition, the availability of the AI/ML model, as well as the associated ID related to the network-side condition, UE can decide the AI/ML functionality applicability in a more informed and precise decision-making process. Since the availability of the AI/ML model has already been considered when deciding the AI/ML functionality applicability by the UE, the UE doesn’t need to be signaled to the network.</w:t>
      </w:r>
    </w:p>
    <w:p w14:paraId="70AC95E9" w14:textId="3C6E556C" w:rsidR="00293411" w:rsidRDefault="00293411" w:rsidP="00293411">
      <w:pPr>
        <w:spacing w:before="120" w:after="120"/>
        <w:rPr>
          <w:rFonts w:ascii="Times New Roman" w:hAnsi="Times New Roman"/>
          <w:b/>
          <w:bCs/>
        </w:rPr>
      </w:pPr>
      <w:r w:rsidRPr="00293411">
        <w:rPr>
          <w:rFonts w:ascii="Times New Roman" w:hAnsi="Times New Roman"/>
          <w:b/>
          <w:bCs/>
        </w:rPr>
        <w:t xml:space="preserve">Proposal 4: The applicability of the UE-side functionality is determined by the UE according to the UE-side </w:t>
      </w:r>
      <w:r w:rsidR="004C5D96">
        <w:rPr>
          <w:rFonts w:ascii="Times New Roman" w:hAnsi="Times New Roman"/>
          <w:b/>
          <w:bCs/>
        </w:rPr>
        <w:t xml:space="preserve">additional/internal </w:t>
      </w:r>
      <w:r w:rsidRPr="00293411">
        <w:rPr>
          <w:rFonts w:ascii="Times New Roman" w:hAnsi="Times New Roman"/>
          <w:b/>
          <w:bCs/>
        </w:rPr>
        <w:t xml:space="preserve">condition, the network-side condition, and availability of the AI/ML models for the functionality. </w:t>
      </w:r>
    </w:p>
    <w:p w14:paraId="69B82ADC" w14:textId="2B08C2A4" w:rsidR="008060A8" w:rsidRDefault="008060A8" w:rsidP="008060A8">
      <w:pPr>
        <w:spacing w:before="120" w:after="120"/>
        <w:rPr>
          <w:rFonts w:ascii="Times New Roman" w:hAnsi="Times New Roman"/>
        </w:rPr>
      </w:pPr>
      <w:bookmarkStart w:id="19" w:name="OLE_LINK41"/>
      <w:bookmarkStart w:id="20" w:name="OLE_LINK42"/>
      <w:r w:rsidRPr="008060A8">
        <w:rPr>
          <w:rFonts w:ascii="Times New Roman" w:hAnsi="Times New Roman"/>
        </w:rPr>
        <w:t>After receiving the applicability reporting of the AI/ML functionality from the UE, the network decide</w:t>
      </w:r>
      <w:r>
        <w:rPr>
          <w:rFonts w:ascii="Times New Roman" w:hAnsi="Times New Roman"/>
        </w:rPr>
        <w:t>s</w:t>
      </w:r>
      <w:r w:rsidRPr="008060A8">
        <w:rPr>
          <w:rFonts w:ascii="Times New Roman" w:hAnsi="Times New Roman"/>
        </w:rPr>
        <w:t xml:space="preserve"> on the appropriate inference configuration</w:t>
      </w:r>
      <w:r>
        <w:rPr>
          <w:rFonts w:ascii="Times New Roman" w:hAnsi="Times New Roman"/>
        </w:rPr>
        <w:t xml:space="preserve">, e.g., </w:t>
      </w:r>
      <w:r w:rsidRPr="008060A8">
        <w:rPr>
          <w:rFonts w:ascii="Times New Roman" w:hAnsi="Times New Roman"/>
        </w:rPr>
        <w:t>the specific parameters and settings that will optimize the performance of the AI/ML functionalities on the UE, considering the current network conditions and the capabilities of the UE as reported</w:t>
      </w:r>
      <w:r>
        <w:rPr>
          <w:rFonts w:ascii="Times New Roman" w:hAnsi="Times New Roman"/>
        </w:rPr>
        <w:t xml:space="preserve">. </w:t>
      </w:r>
      <w:bookmarkEnd w:id="19"/>
      <w:r w:rsidR="00AF4312" w:rsidRPr="00AF4312">
        <w:rPr>
          <w:rFonts w:ascii="Times New Roman" w:hAnsi="Times New Roman"/>
        </w:rPr>
        <w:t xml:space="preserve">Subsequently, the network transmits </w:t>
      </w:r>
      <w:r w:rsidR="00AF4312">
        <w:rPr>
          <w:rFonts w:ascii="Times New Roman" w:hAnsi="Times New Roman"/>
        </w:rPr>
        <w:t>the inference</w:t>
      </w:r>
      <w:r w:rsidR="00AF4312" w:rsidRPr="00AF4312">
        <w:rPr>
          <w:rFonts w:ascii="Times New Roman" w:hAnsi="Times New Roman"/>
        </w:rPr>
        <w:t xml:space="preserve"> configuration to the UE and may optionally activate the AI/ML functionality. It then continues to monitor the performance of these functionalities to ensure optimal operation.</w:t>
      </w:r>
    </w:p>
    <w:p w14:paraId="5D3F7ECF" w14:textId="778CB4D5" w:rsidR="00AF4312" w:rsidRDefault="00AF4312" w:rsidP="008060A8">
      <w:pPr>
        <w:spacing w:before="120" w:after="120"/>
        <w:rPr>
          <w:rFonts w:ascii="Times New Roman" w:hAnsi="Times New Roman"/>
          <w:b/>
          <w:bCs/>
        </w:rPr>
      </w:pPr>
      <w:r w:rsidRPr="00AF4312">
        <w:rPr>
          <w:rFonts w:ascii="Times New Roman" w:hAnsi="Times New Roman" w:hint="eastAsia"/>
          <w:b/>
          <w:bCs/>
        </w:rPr>
        <w:t>P</w:t>
      </w:r>
      <w:r w:rsidRPr="00AF4312">
        <w:rPr>
          <w:rFonts w:ascii="Times New Roman" w:hAnsi="Times New Roman"/>
          <w:b/>
          <w:bCs/>
        </w:rPr>
        <w:t xml:space="preserve">roposal 5: </w:t>
      </w:r>
      <w:bookmarkEnd w:id="20"/>
      <w:r w:rsidRPr="00AF4312">
        <w:rPr>
          <w:rFonts w:ascii="Times New Roman" w:hAnsi="Times New Roman"/>
          <w:b/>
          <w:bCs/>
        </w:rPr>
        <w:t xml:space="preserve"> Following the UE's report on AI/ML functionality applicability, the network </w:t>
      </w:r>
      <w:r>
        <w:rPr>
          <w:rFonts w:ascii="Times New Roman" w:hAnsi="Times New Roman"/>
          <w:b/>
          <w:bCs/>
        </w:rPr>
        <w:t>decides</w:t>
      </w:r>
      <w:r w:rsidRPr="00AF4312">
        <w:rPr>
          <w:rFonts w:ascii="Times New Roman" w:hAnsi="Times New Roman"/>
          <w:b/>
          <w:bCs/>
        </w:rPr>
        <w:t xml:space="preserve"> and </w:t>
      </w:r>
      <w:r>
        <w:rPr>
          <w:rFonts w:ascii="Times New Roman" w:hAnsi="Times New Roman"/>
          <w:b/>
          <w:bCs/>
        </w:rPr>
        <w:t>provides</w:t>
      </w:r>
      <w:r w:rsidRPr="00AF4312">
        <w:rPr>
          <w:rFonts w:ascii="Times New Roman" w:hAnsi="Times New Roman"/>
          <w:b/>
          <w:bCs/>
        </w:rPr>
        <w:t xml:space="preserve"> the inference configuration</w:t>
      </w:r>
      <w:r>
        <w:rPr>
          <w:rFonts w:ascii="Times New Roman" w:hAnsi="Times New Roman"/>
          <w:b/>
          <w:bCs/>
        </w:rPr>
        <w:t xml:space="preserve"> to the UE.</w:t>
      </w:r>
    </w:p>
    <w:p w14:paraId="6C0249E2" w14:textId="2A73255C" w:rsidR="004915F1" w:rsidRDefault="004915F1" w:rsidP="004915F1">
      <w:pPr>
        <w:pStyle w:val="Heading2"/>
      </w:pPr>
      <w:r w:rsidRPr="004915F1">
        <w:rPr>
          <w:rFonts w:hint="eastAsia"/>
        </w:rPr>
        <w:t>2</w:t>
      </w:r>
      <w:r w:rsidRPr="004915F1">
        <w:t>.</w:t>
      </w:r>
      <w:r>
        <w:t>3</w:t>
      </w:r>
      <w:r w:rsidRPr="004915F1">
        <w:t xml:space="preserve"> Availability Reporting</w:t>
      </w:r>
    </w:p>
    <w:p w14:paraId="3DCEC418" w14:textId="26919C45" w:rsidR="002D26CC" w:rsidRPr="002D26CC" w:rsidRDefault="002D26CC" w:rsidP="00110FD6">
      <w:pPr>
        <w:spacing w:before="120" w:after="120"/>
        <w:rPr>
          <w:rFonts w:ascii="Times New Roman" w:hAnsi="Times New Roman"/>
        </w:rPr>
      </w:pPr>
      <w:r w:rsidRPr="002D26CC">
        <w:rPr>
          <w:rFonts w:ascii="Times New Roman" w:hAnsi="Times New Roman"/>
        </w:rPr>
        <w:t>During the RAN1#116 and RAN1#116bis meetings, RAN1 concluded that while model transfer/delivery cases z5, z2, and z3 are deprioritized, cases z1 and z4 remain under consideration. According to proposal 4, indicating the availability of AI/ML models for UE-side functionality is not necessary for applicability reporting. However, in the context of model transfer discussions, supporting cases z1 and z4—which involve transferring models from the network to the UE—may necessitate AI/ML model availability reporting for UE-side functionality.</w:t>
      </w:r>
    </w:p>
    <w:tbl>
      <w:tblPr>
        <w:tblStyle w:val="TableGrid"/>
        <w:tblW w:w="0" w:type="auto"/>
        <w:tblInd w:w="0" w:type="dxa"/>
        <w:tblLook w:val="04A0" w:firstRow="1" w:lastRow="0" w:firstColumn="1" w:lastColumn="0" w:noHBand="0" w:noVBand="1"/>
      </w:tblPr>
      <w:tblGrid>
        <w:gridCol w:w="9016"/>
      </w:tblGrid>
      <w:tr w:rsidR="00B6799A" w14:paraId="6E159241" w14:textId="77777777" w:rsidTr="00B6799A">
        <w:tc>
          <w:tcPr>
            <w:tcW w:w="9016" w:type="dxa"/>
          </w:tcPr>
          <w:p w14:paraId="219A4D21" w14:textId="77777777" w:rsidR="00B6799A" w:rsidRDefault="00B6799A" w:rsidP="00B6799A">
            <w:pPr>
              <w:rPr>
                <w:b/>
              </w:rPr>
            </w:pPr>
            <w:r>
              <w:rPr>
                <w:b/>
              </w:rPr>
              <w:t>Conclusion:</w:t>
            </w:r>
          </w:p>
          <w:p w14:paraId="378DA8A8" w14:textId="77777777" w:rsidR="00B6799A" w:rsidRPr="00B6799A" w:rsidRDefault="00B6799A" w:rsidP="00B6799A">
            <w:r w:rsidRPr="00B6799A">
              <w:t xml:space="preserve">From RAN1 perspective, the model transfer/delivery Case z5 is deprioritized for Rel-19.  </w:t>
            </w:r>
          </w:p>
          <w:p w14:paraId="66F03011" w14:textId="77777777" w:rsidR="00B6799A" w:rsidRDefault="00B6799A" w:rsidP="00B6799A">
            <w:pPr>
              <w:rPr>
                <w:b/>
                <w:bCs/>
              </w:rPr>
            </w:pPr>
          </w:p>
          <w:p w14:paraId="02018CF9" w14:textId="0C244823" w:rsidR="00B6799A" w:rsidRDefault="00B6799A" w:rsidP="00B6799A">
            <w:pPr>
              <w:rPr>
                <w:b/>
                <w:bCs/>
              </w:rPr>
            </w:pPr>
            <w:r>
              <w:rPr>
                <w:b/>
                <w:bCs/>
              </w:rPr>
              <w:t>Conclusion</w:t>
            </w:r>
          </w:p>
          <w:p w14:paraId="1089DF56" w14:textId="77777777" w:rsidR="00B6799A" w:rsidRDefault="00B6799A" w:rsidP="00B6799A">
            <w:r>
              <w:t>From RAN1 perspective, the model transfer/delivery Case z2 is deprioritized at least for UE-sided model in Rel-19 due to the following reasons:</w:t>
            </w:r>
          </w:p>
          <w:p w14:paraId="1449A689" w14:textId="77777777" w:rsidR="00B6799A" w:rsidRDefault="00B6799A" w:rsidP="00B6799A">
            <w:pPr>
              <w:pStyle w:val="ListParagraph"/>
              <w:widowControl/>
              <w:numPr>
                <w:ilvl w:val="0"/>
                <w:numId w:val="27"/>
              </w:numPr>
              <w:overflowPunct w:val="0"/>
              <w:autoSpaceDE w:val="0"/>
              <w:autoSpaceDN w:val="0"/>
              <w:adjustRightInd w:val="0"/>
              <w:spacing w:after="180"/>
              <w:ind w:firstLineChars="0"/>
              <w:contextualSpacing/>
              <w:jc w:val="left"/>
            </w:pPr>
            <w:r>
              <w:t>Risk of proprietary design disclosure</w:t>
            </w:r>
          </w:p>
          <w:p w14:paraId="68869A67" w14:textId="77777777" w:rsidR="00B6799A" w:rsidRDefault="00B6799A" w:rsidP="00B6799A">
            <w:pPr>
              <w:pStyle w:val="ListParagraph"/>
              <w:widowControl/>
              <w:numPr>
                <w:ilvl w:val="0"/>
                <w:numId w:val="27"/>
              </w:numPr>
              <w:overflowPunct w:val="0"/>
              <w:autoSpaceDE w:val="0"/>
              <w:autoSpaceDN w:val="0"/>
              <w:adjustRightInd w:val="0"/>
              <w:spacing w:after="180"/>
              <w:ind w:firstLineChars="0"/>
              <w:contextualSpacing/>
              <w:jc w:val="left"/>
            </w:pPr>
            <w:r>
              <w:lastRenderedPageBreak/>
              <w:t xml:space="preserve">Burden of offline cross-vendor collaboration </w:t>
            </w:r>
          </w:p>
          <w:p w14:paraId="0EDE49F2" w14:textId="77777777" w:rsidR="00B6799A" w:rsidRDefault="00B6799A" w:rsidP="00B6799A">
            <w:pPr>
              <w:rPr>
                <w:rFonts w:eastAsia="DengXian"/>
                <w:b/>
                <w:bCs/>
                <w:lang w:eastAsia="zh-CN"/>
              </w:rPr>
            </w:pPr>
            <w:r>
              <w:rPr>
                <w:rFonts w:eastAsia="DengXian"/>
                <w:b/>
                <w:bCs/>
                <w:lang w:eastAsia="zh-CN"/>
              </w:rPr>
              <w:t>Conclusion</w:t>
            </w:r>
          </w:p>
          <w:p w14:paraId="00C78B4E" w14:textId="77777777" w:rsidR="00B6799A" w:rsidRDefault="00B6799A" w:rsidP="00B6799A">
            <w:pPr>
              <w:rPr>
                <w:rFonts w:eastAsia="Batang"/>
                <w:lang w:eastAsia="en-US"/>
              </w:rPr>
            </w:pPr>
            <w:r>
              <w:t>From RAN1 perspective, the model transfer/delivery Case z3 is deprioritized for Rel-19 due to the following reasons (compared to Case y):</w:t>
            </w:r>
          </w:p>
          <w:p w14:paraId="0237E045" w14:textId="77777777" w:rsidR="00B6799A" w:rsidRDefault="00B6799A" w:rsidP="00B6799A">
            <w:pPr>
              <w:pStyle w:val="ListParagraph"/>
              <w:widowControl/>
              <w:numPr>
                <w:ilvl w:val="0"/>
                <w:numId w:val="28"/>
              </w:numPr>
              <w:overflowPunct w:val="0"/>
              <w:autoSpaceDE w:val="0"/>
              <w:autoSpaceDN w:val="0"/>
              <w:adjustRightInd w:val="0"/>
              <w:spacing w:after="180"/>
              <w:ind w:firstLineChars="0"/>
              <w:contextualSpacing/>
              <w:jc w:val="left"/>
            </w:pPr>
            <w:proofErr w:type="gramStart"/>
            <w:r>
              <w:t>No</w:t>
            </w:r>
            <w:proofErr w:type="gramEnd"/>
            <w:r>
              <w:t xml:space="preserve"> much benefit compared to Case y</w:t>
            </w:r>
          </w:p>
          <w:p w14:paraId="34A35BA2" w14:textId="77777777" w:rsidR="00B6799A" w:rsidRDefault="00B6799A" w:rsidP="00B6799A">
            <w:pPr>
              <w:pStyle w:val="ListParagraph"/>
              <w:widowControl/>
              <w:numPr>
                <w:ilvl w:val="0"/>
                <w:numId w:val="28"/>
              </w:numPr>
              <w:overflowPunct w:val="0"/>
              <w:autoSpaceDE w:val="0"/>
              <w:autoSpaceDN w:val="0"/>
              <w:adjustRightInd w:val="0"/>
              <w:spacing w:after="180"/>
              <w:ind w:firstLineChars="0"/>
              <w:contextualSpacing/>
              <w:jc w:val="left"/>
            </w:pPr>
            <w:r>
              <w:t>Risk of proprietary design disclosure</w:t>
            </w:r>
          </w:p>
          <w:p w14:paraId="79FF2D66" w14:textId="77777777" w:rsidR="00B6799A" w:rsidRDefault="00B6799A" w:rsidP="00B6799A">
            <w:pPr>
              <w:pStyle w:val="ListParagraph"/>
              <w:widowControl/>
              <w:numPr>
                <w:ilvl w:val="0"/>
                <w:numId w:val="28"/>
              </w:numPr>
              <w:overflowPunct w:val="0"/>
              <w:autoSpaceDE w:val="0"/>
              <w:autoSpaceDN w:val="0"/>
              <w:adjustRightInd w:val="0"/>
              <w:spacing w:after="180"/>
              <w:ind w:firstLineChars="0"/>
              <w:contextualSpacing/>
              <w:jc w:val="left"/>
            </w:pPr>
            <w:r>
              <w:t>Large burden of offline cross-vendor collaboration</w:t>
            </w:r>
          </w:p>
          <w:p w14:paraId="333E0A15" w14:textId="2ACDBB0D" w:rsidR="00B6799A" w:rsidRPr="00B6799A" w:rsidRDefault="00B6799A" w:rsidP="00B6799A">
            <w:pPr>
              <w:pStyle w:val="ListParagraph"/>
              <w:widowControl/>
              <w:numPr>
                <w:ilvl w:val="0"/>
                <w:numId w:val="28"/>
              </w:numPr>
              <w:overflowPunct w:val="0"/>
              <w:autoSpaceDE w:val="0"/>
              <w:autoSpaceDN w:val="0"/>
              <w:adjustRightInd w:val="0"/>
              <w:spacing w:after="180"/>
              <w:ind w:firstLineChars="0"/>
              <w:contextualSpacing/>
              <w:jc w:val="left"/>
            </w:pPr>
            <w:r>
              <w:t>Additional burden on model storage within in 3GPP network</w:t>
            </w:r>
          </w:p>
        </w:tc>
      </w:tr>
    </w:tbl>
    <w:p w14:paraId="700290DA" w14:textId="2A526D56" w:rsidR="002D26CC" w:rsidRDefault="002D26CC" w:rsidP="002D26CC">
      <w:pPr>
        <w:spacing w:before="120" w:after="120"/>
        <w:rPr>
          <w:rFonts w:ascii="Times New Roman" w:hAnsi="Times New Roman"/>
        </w:rPr>
      </w:pPr>
      <w:r>
        <w:rPr>
          <w:rFonts w:ascii="Times New Roman" w:hAnsi="Times New Roman"/>
        </w:rPr>
        <w:lastRenderedPageBreak/>
        <w:t>As depicted in Figure 2, the network-controlled model transfer procedure is the baseline approach. Here, the UE must signal its AI/ML model availability for UE-side functionality. The network then uses this information, along with the UE capability report, to decide whether to transfer the AI/ML model to the UE. If the network considers the applicability of the AI/ML model during the transfer, such as in case z4 where only the model's parameters are updated, it may not be necessary for the UE to send a separate applicability report to the network. Essentially, the network could transfer only those AI/ML models that are applicable for inference to the UE.</w:t>
      </w:r>
    </w:p>
    <w:p w14:paraId="373950D6" w14:textId="67EE6F7C" w:rsidR="002D26CC" w:rsidRDefault="002D26CC" w:rsidP="002D26CC">
      <w:pPr>
        <w:spacing w:before="120" w:after="120"/>
        <w:rPr>
          <w:rFonts w:ascii="Times New Roman" w:hAnsi="Times New Roman"/>
        </w:rPr>
      </w:pPr>
      <w:r w:rsidRPr="002D26CC">
        <w:rPr>
          <w:rFonts w:ascii="Times New Roman" w:hAnsi="Times New Roman"/>
          <w:noProof/>
        </w:rPr>
        <w:drawing>
          <wp:inline distT="0" distB="0" distL="0" distR="0" wp14:anchorId="4D25F81B" wp14:editId="4C5FAB7F">
            <wp:extent cx="5731510" cy="2517140"/>
            <wp:effectExtent l="0" t="0" r="2540" b="0"/>
            <wp:docPr id="6" name="Picture 5">
              <a:extLst xmlns:a="http://schemas.openxmlformats.org/drawingml/2006/main">
                <a:ext uri="{FF2B5EF4-FFF2-40B4-BE49-F238E27FC236}">
                  <a16:creationId xmlns:a16="http://schemas.microsoft.com/office/drawing/2014/main" id="{F424E2C4-5C50-BBC1-3820-0A12D946ECF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F424E2C4-5C50-BBC1-3820-0A12D946ECF8}"/>
                        </a:ext>
                      </a:extLst>
                    </pic:cNvPr>
                    <pic:cNvPicPr>
                      <a:picLocks noChangeAspect="1"/>
                    </pic:cNvPicPr>
                  </pic:nvPicPr>
                  <pic:blipFill>
                    <a:blip r:embed="rId9"/>
                    <a:stretch>
                      <a:fillRect/>
                    </a:stretch>
                  </pic:blipFill>
                  <pic:spPr>
                    <a:xfrm>
                      <a:off x="0" y="0"/>
                      <a:ext cx="5731510" cy="2517140"/>
                    </a:xfrm>
                    <a:prstGeom prst="rect">
                      <a:avLst/>
                    </a:prstGeom>
                  </pic:spPr>
                </pic:pic>
              </a:graphicData>
            </a:graphic>
          </wp:inline>
        </w:drawing>
      </w:r>
    </w:p>
    <w:p w14:paraId="4137CA94" w14:textId="30989ECE" w:rsidR="002D26CC" w:rsidRDefault="002D26CC" w:rsidP="002D26CC">
      <w:pPr>
        <w:spacing w:before="120" w:after="120"/>
        <w:jc w:val="center"/>
        <w:rPr>
          <w:rFonts w:ascii="Times New Roman" w:hAnsi="Times New Roman"/>
        </w:rPr>
      </w:pPr>
      <w:r>
        <w:rPr>
          <w:rFonts w:ascii="Times New Roman" w:hAnsi="Times New Roman" w:hint="eastAsia"/>
        </w:rPr>
        <w:t>F</w:t>
      </w:r>
      <w:r>
        <w:rPr>
          <w:rFonts w:ascii="Times New Roman" w:hAnsi="Times New Roman"/>
        </w:rPr>
        <w:t>igure 2</w:t>
      </w:r>
    </w:p>
    <w:p w14:paraId="2D7BFC39" w14:textId="77777777" w:rsidR="002D26CC" w:rsidRDefault="002D26CC" w:rsidP="002D26CC">
      <w:pPr>
        <w:spacing w:before="120" w:after="120"/>
        <w:rPr>
          <w:rFonts w:ascii="Times New Roman" w:hAnsi="Times New Roman"/>
        </w:rPr>
      </w:pPr>
      <w:r>
        <w:rPr>
          <w:rFonts w:ascii="Times New Roman" w:hAnsi="Times New Roman"/>
        </w:rPr>
        <w:t>While AI/ML functionality availability reporting and applicability reporting serve different Life Cycle Management (LCM) purposes—model inference and model transfer, respectively—the baseline method, UAI, can be utilized for AI/ML functionality availability reporting.</w:t>
      </w:r>
    </w:p>
    <w:p w14:paraId="77D0EFE7" w14:textId="0F038310" w:rsidR="00F148E9" w:rsidRDefault="00F148E9" w:rsidP="00110FD6">
      <w:pPr>
        <w:spacing w:before="120" w:after="120"/>
        <w:rPr>
          <w:rFonts w:ascii="Times New Roman" w:hAnsi="Times New Roman"/>
          <w:b/>
          <w:bCs/>
        </w:rPr>
      </w:pPr>
      <w:r w:rsidRPr="00B1674F">
        <w:rPr>
          <w:rFonts w:ascii="Times New Roman" w:hAnsi="Times New Roman" w:hint="eastAsia"/>
          <w:b/>
          <w:bCs/>
        </w:rPr>
        <w:t>P</w:t>
      </w:r>
      <w:r w:rsidRPr="00B1674F">
        <w:rPr>
          <w:rFonts w:ascii="Times New Roman" w:hAnsi="Times New Roman"/>
          <w:b/>
          <w:bCs/>
        </w:rPr>
        <w:t xml:space="preserve">roposal 6: </w:t>
      </w:r>
      <w:r w:rsidR="002D26CC" w:rsidRPr="002D26CC">
        <w:rPr>
          <w:rFonts w:ascii="Times New Roman" w:hAnsi="Times New Roman"/>
          <w:b/>
          <w:bCs/>
        </w:rPr>
        <w:t xml:space="preserve">AI/ML functionality availability reporting and applicability reporting serve distinct </w:t>
      </w:r>
      <w:r w:rsidR="002D26CC">
        <w:rPr>
          <w:rFonts w:ascii="Times New Roman" w:hAnsi="Times New Roman"/>
          <w:b/>
          <w:bCs/>
        </w:rPr>
        <w:t>LCM purposes</w:t>
      </w:r>
      <w:r w:rsidR="002D26CC" w:rsidRPr="002D26CC">
        <w:rPr>
          <w:rFonts w:ascii="Times New Roman" w:hAnsi="Times New Roman"/>
          <w:b/>
          <w:bCs/>
        </w:rPr>
        <w:t>, with the former facilitating model inference and the latter supporting model transfer processes</w:t>
      </w:r>
      <w:r w:rsidR="002D26CC">
        <w:rPr>
          <w:rFonts w:ascii="Times New Roman" w:hAnsi="Times New Roman"/>
          <w:b/>
          <w:bCs/>
        </w:rPr>
        <w:t>.</w:t>
      </w:r>
    </w:p>
    <w:p w14:paraId="6D54F46C" w14:textId="0A38538C" w:rsidR="002D26CC" w:rsidRDefault="00B1674F" w:rsidP="00110FD6">
      <w:pPr>
        <w:spacing w:before="120" w:after="120"/>
        <w:rPr>
          <w:rFonts w:ascii="Times New Roman" w:hAnsi="Times New Roman"/>
          <w:b/>
          <w:bCs/>
        </w:rPr>
      </w:pPr>
      <w:r>
        <w:rPr>
          <w:rFonts w:ascii="Times New Roman" w:hAnsi="Times New Roman" w:hint="eastAsia"/>
          <w:b/>
          <w:bCs/>
        </w:rPr>
        <w:t>P</w:t>
      </w:r>
      <w:r>
        <w:rPr>
          <w:rFonts w:ascii="Times New Roman" w:hAnsi="Times New Roman"/>
          <w:b/>
          <w:bCs/>
        </w:rPr>
        <w:t xml:space="preserve">roposal 7: The UAI framework can be used for AI/ML functionality availability reporting. </w:t>
      </w:r>
    </w:p>
    <w:p w14:paraId="2DE9C7ED" w14:textId="77777777" w:rsidR="002D26CC" w:rsidRDefault="002D26CC">
      <w:pPr>
        <w:widowControl/>
        <w:jc w:val="left"/>
        <w:rPr>
          <w:rFonts w:ascii="Times New Roman" w:hAnsi="Times New Roman"/>
          <w:b/>
          <w:bCs/>
        </w:rPr>
      </w:pPr>
      <w:r>
        <w:rPr>
          <w:rFonts w:ascii="Times New Roman" w:hAnsi="Times New Roman"/>
          <w:b/>
          <w:bCs/>
        </w:rPr>
        <w:br w:type="page"/>
      </w:r>
    </w:p>
    <w:bookmarkEnd w:id="16"/>
    <w:p w14:paraId="228BF0BA" w14:textId="45AFD149" w:rsidR="002C6B28" w:rsidRDefault="002D26CC" w:rsidP="002D26CC">
      <w:pPr>
        <w:pStyle w:val="Heading1"/>
        <w:numPr>
          <w:ilvl w:val="0"/>
          <w:numId w:val="1"/>
        </w:numPr>
      </w:pPr>
      <w:r>
        <w:lastRenderedPageBreak/>
        <w:t>Conclusion</w:t>
      </w:r>
    </w:p>
    <w:p w14:paraId="33A70AD0" w14:textId="77777777" w:rsidR="002203A4" w:rsidRDefault="002203A4" w:rsidP="002203A4">
      <w:pPr>
        <w:spacing w:before="120" w:after="120"/>
        <w:rPr>
          <w:rFonts w:ascii="Times New Roman" w:hAnsi="Times New Roman"/>
          <w:b/>
          <w:bCs/>
        </w:rPr>
      </w:pPr>
      <w:r>
        <w:rPr>
          <w:rFonts w:ascii="Times New Roman" w:hAnsi="Times New Roman"/>
          <w:b/>
          <w:bCs/>
        </w:rPr>
        <w:t xml:space="preserve">Proposal 1: RAN2 assumes that the associated ID is a type of network-side condition. It’s up to RAN1 whether additional network-side conditions are necessary or will be explicitly signaled. </w:t>
      </w:r>
    </w:p>
    <w:p w14:paraId="2A56A5AE" w14:textId="77777777" w:rsidR="002203A4" w:rsidRDefault="002203A4" w:rsidP="002203A4">
      <w:pPr>
        <w:spacing w:before="120" w:after="120"/>
        <w:rPr>
          <w:rFonts w:ascii="Times New Roman" w:hAnsi="Times New Roman"/>
          <w:b/>
          <w:bCs/>
        </w:rPr>
      </w:pPr>
      <w:r>
        <w:rPr>
          <w:rFonts w:ascii="Times New Roman" w:hAnsi="Times New Roman"/>
          <w:b/>
          <w:bCs/>
        </w:rPr>
        <w:t xml:space="preserve">Proposal 2: UE-side additional condition is kept by UE itself and is not signaled to network. </w:t>
      </w:r>
    </w:p>
    <w:p w14:paraId="591ECF10" w14:textId="77777777" w:rsidR="002203A4" w:rsidRDefault="002203A4" w:rsidP="002203A4">
      <w:pPr>
        <w:spacing w:before="120" w:after="120"/>
        <w:rPr>
          <w:rFonts w:ascii="Times New Roman" w:hAnsi="Times New Roman"/>
          <w:b/>
          <w:bCs/>
        </w:rPr>
      </w:pPr>
      <w:r>
        <w:rPr>
          <w:rFonts w:ascii="Times New Roman" w:hAnsi="Times New Roman"/>
          <w:b/>
          <w:bCs/>
        </w:rPr>
        <w:t xml:space="preserve">Proposal 3: RAN2 assumes that the associated ID related to the network condition is signaled from network to the UE for the UE to determine the AI/ML functionality applicability. </w:t>
      </w:r>
    </w:p>
    <w:p w14:paraId="0DFA8443" w14:textId="77777777" w:rsidR="002203A4" w:rsidRDefault="002203A4" w:rsidP="002203A4">
      <w:pPr>
        <w:spacing w:before="120" w:after="120"/>
        <w:rPr>
          <w:rFonts w:ascii="Times New Roman" w:hAnsi="Times New Roman"/>
          <w:b/>
          <w:bCs/>
        </w:rPr>
      </w:pPr>
      <w:r>
        <w:rPr>
          <w:rFonts w:ascii="Times New Roman" w:hAnsi="Times New Roman"/>
          <w:b/>
          <w:bCs/>
        </w:rPr>
        <w:t xml:space="preserve">Proposal 4: The applicability of the UE-side functionality is determined by the UE according to the UE-side additional/internal condition, the network-side condition, and availability of the AI/ML models for the functionality. </w:t>
      </w:r>
    </w:p>
    <w:p w14:paraId="5EB0C3F2" w14:textId="77777777" w:rsidR="002203A4" w:rsidRDefault="002203A4" w:rsidP="002203A4">
      <w:pPr>
        <w:spacing w:before="120" w:after="120"/>
        <w:rPr>
          <w:rFonts w:ascii="Times New Roman" w:hAnsi="Times New Roman"/>
          <w:b/>
          <w:bCs/>
        </w:rPr>
      </w:pPr>
      <w:r>
        <w:rPr>
          <w:rFonts w:ascii="Times New Roman" w:hAnsi="Times New Roman"/>
          <w:b/>
          <w:bCs/>
        </w:rPr>
        <w:t>Proposal 5:  Following the UE's report on AI/ML functionality applicability, the network decides and provides the inference configuration to the UE.</w:t>
      </w:r>
    </w:p>
    <w:p w14:paraId="3E5A114D" w14:textId="77777777" w:rsidR="002203A4" w:rsidRDefault="002203A4" w:rsidP="002203A4">
      <w:pPr>
        <w:spacing w:before="120" w:after="120"/>
        <w:rPr>
          <w:rFonts w:ascii="Times New Roman" w:hAnsi="Times New Roman"/>
          <w:b/>
          <w:bCs/>
        </w:rPr>
      </w:pPr>
      <w:r>
        <w:rPr>
          <w:rFonts w:ascii="Times New Roman" w:hAnsi="Times New Roman"/>
          <w:b/>
          <w:bCs/>
        </w:rPr>
        <w:t>Proposal 6: AI/ML functionality availability reporting and applicability reporting serve distinct LCM purposes, with the former facilitating model inference and the latter supporting model transfer processes.</w:t>
      </w:r>
    </w:p>
    <w:p w14:paraId="27C9366F" w14:textId="42610026" w:rsidR="002C6B28" w:rsidRPr="002203A4" w:rsidRDefault="002203A4" w:rsidP="002203A4">
      <w:pPr>
        <w:spacing w:before="120" w:after="120"/>
      </w:pPr>
      <w:r>
        <w:rPr>
          <w:rFonts w:ascii="Times New Roman" w:hAnsi="Times New Roman"/>
          <w:b/>
          <w:bCs/>
        </w:rPr>
        <w:t xml:space="preserve">Proposal 7: The UAI framework can be used for AI/ML functionality availability reporting. </w:t>
      </w:r>
    </w:p>
    <w:sectPr w:rsidR="002C6B28" w:rsidRPr="002203A4" w:rsidSect="00314118">
      <w:type w:val="continuous"/>
      <w:pgSz w:w="11906" w:h="16838"/>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213E8" w14:textId="77777777" w:rsidR="003075D5" w:rsidRDefault="003075D5" w:rsidP="006F7528">
      <w:r>
        <w:separator/>
      </w:r>
    </w:p>
  </w:endnote>
  <w:endnote w:type="continuationSeparator" w:id="0">
    <w:p w14:paraId="76D9B760" w14:textId="77777777" w:rsidR="003075D5" w:rsidRDefault="003075D5" w:rsidP="006F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Roboto">
    <w:charset w:val="00"/>
    <w:family w:val="auto"/>
    <w:pitch w:val="variable"/>
    <w:sig w:usb0="E0000AFF" w:usb1="5000217F" w:usb2="0000002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60B47" w14:textId="77777777" w:rsidR="003075D5" w:rsidRDefault="003075D5" w:rsidP="006F7528">
      <w:r>
        <w:separator/>
      </w:r>
    </w:p>
  </w:footnote>
  <w:footnote w:type="continuationSeparator" w:id="0">
    <w:p w14:paraId="4BCD947D" w14:textId="77777777" w:rsidR="003075D5" w:rsidRDefault="003075D5" w:rsidP="006F75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247CF"/>
    <w:multiLevelType w:val="hybridMultilevel"/>
    <w:tmpl w:val="3C3886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A311F67"/>
    <w:multiLevelType w:val="hybridMultilevel"/>
    <w:tmpl w:val="212E6C58"/>
    <w:lvl w:ilvl="0" w:tplc="8CB68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33D9D"/>
    <w:multiLevelType w:val="hybridMultilevel"/>
    <w:tmpl w:val="E98ADA7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20551"/>
    <w:multiLevelType w:val="hybridMultilevel"/>
    <w:tmpl w:val="A94A161E"/>
    <w:lvl w:ilvl="0" w:tplc="E63889B2">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167B13EA"/>
    <w:multiLevelType w:val="multilevel"/>
    <w:tmpl w:val="167B13E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4FE635B"/>
    <w:multiLevelType w:val="hybridMultilevel"/>
    <w:tmpl w:val="AFA6FD6A"/>
    <w:lvl w:ilvl="0" w:tplc="04090019">
      <w:start w:val="1"/>
      <w:numFmt w:val="lowerLetter"/>
      <w:lvlText w:val="%1)"/>
      <w:lvlJc w:val="left"/>
      <w:pPr>
        <w:ind w:left="562" w:hanging="420"/>
      </w:p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9" w15:restartNumberingAfterBreak="0">
    <w:nsid w:val="29AE2392"/>
    <w:multiLevelType w:val="hybridMultilevel"/>
    <w:tmpl w:val="B61A7F50"/>
    <w:lvl w:ilvl="0" w:tplc="5F06BC6A">
      <w:start w:val="1"/>
      <w:numFmt w:val="decimal"/>
      <w:lvlText w:val="%1."/>
      <w:lvlJc w:val="left"/>
      <w:pPr>
        <w:ind w:left="644"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9F547CD"/>
    <w:multiLevelType w:val="hybridMultilevel"/>
    <w:tmpl w:val="A94E8B8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A77982"/>
    <w:multiLevelType w:val="multilevel"/>
    <w:tmpl w:val="167B13E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E70AD7"/>
    <w:multiLevelType w:val="hybridMultilevel"/>
    <w:tmpl w:val="0A1E8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E196576"/>
    <w:multiLevelType w:val="multilevel"/>
    <w:tmpl w:val="773E0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F8F6E34"/>
    <w:multiLevelType w:val="multilevel"/>
    <w:tmpl w:val="167B13E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E801591"/>
    <w:multiLevelType w:val="multilevel"/>
    <w:tmpl w:val="167B13E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647C3E8A"/>
    <w:multiLevelType w:val="hybridMultilevel"/>
    <w:tmpl w:val="DF00AAB6"/>
    <w:lvl w:ilvl="0" w:tplc="E04E8BA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8330CD6"/>
    <w:multiLevelType w:val="hybridMultilevel"/>
    <w:tmpl w:val="2DFA4966"/>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A2F3020"/>
    <w:multiLevelType w:val="hybridMultilevel"/>
    <w:tmpl w:val="212E6C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7F25797C"/>
    <w:multiLevelType w:val="hybridMultilevel"/>
    <w:tmpl w:val="B3DEBDC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440259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5431405">
    <w:abstractNumId w:val="11"/>
  </w:num>
  <w:num w:numId="3" w16cid:durableId="1582448817">
    <w:abstractNumId w:val="20"/>
  </w:num>
  <w:num w:numId="4" w16cid:durableId="392898012">
    <w:abstractNumId w:val="20"/>
  </w:num>
  <w:num w:numId="5" w16cid:durableId="439110566">
    <w:abstractNumId w:val="16"/>
  </w:num>
  <w:num w:numId="6" w16cid:durableId="312415989">
    <w:abstractNumId w:val="14"/>
  </w:num>
  <w:num w:numId="7" w16cid:durableId="13832904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3173211">
    <w:abstractNumId w:val="18"/>
  </w:num>
  <w:num w:numId="9" w16cid:durableId="454644189">
    <w:abstractNumId w:val="2"/>
  </w:num>
  <w:num w:numId="10" w16cid:durableId="166289496">
    <w:abstractNumId w:val="21"/>
  </w:num>
  <w:num w:numId="11" w16cid:durableId="790561808">
    <w:abstractNumId w:val="0"/>
  </w:num>
  <w:num w:numId="12" w16cid:durableId="2103606181">
    <w:abstractNumId w:val="10"/>
  </w:num>
  <w:num w:numId="13" w16cid:durableId="2875169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6297807">
    <w:abstractNumId w:val="10"/>
  </w:num>
  <w:num w:numId="15" w16cid:durableId="1236745828">
    <w:abstractNumId w:val="13"/>
  </w:num>
  <w:num w:numId="16" w16cid:durableId="2036419678">
    <w:abstractNumId w:val="22"/>
  </w:num>
  <w:num w:numId="17" w16cid:durableId="2117938579">
    <w:abstractNumId w:val="3"/>
  </w:num>
  <w:num w:numId="18" w16cid:durableId="2105806629">
    <w:abstractNumId w:val="22"/>
  </w:num>
  <w:num w:numId="19" w16cid:durableId="1876429194">
    <w:abstractNumId w:val="8"/>
  </w:num>
  <w:num w:numId="20" w16cid:durableId="1908294727">
    <w:abstractNumId w:val="19"/>
  </w:num>
  <w:num w:numId="21" w16cid:durableId="402804006">
    <w:abstractNumId w:val="6"/>
  </w:num>
  <w:num w:numId="22" w16cid:durableId="6222263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20086458">
    <w:abstractNumId w:val="4"/>
  </w:num>
  <w:num w:numId="24" w16cid:durableId="1723017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1977587">
    <w:abstractNumId w:val="12"/>
  </w:num>
  <w:num w:numId="26" w16cid:durableId="1597442178">
    <w:abstractNumId w:val="1"/>
  </w:num>
  <w:num w:numId="27" w16cid:durableId="685443017">
    <w:abstractNumId w:val="17"/>
  </w:num>
  <w:num w:numId="28" w16cid:durableId="5557011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5BA"/>
    <w:rsid w:val="00011BC7"/>
    <w:rsid w:val="000351B2"/>
    <w:rsid w:val="000B0E77"/>
    <w:rsid w:val="000B43AC"/>
    <w:rsid w:val="000B43D8"/>
    <w:rsid w:val="000F101D"/>
    <w:rsid w:val="000F5602"/>
    <w:rsid w:val="000F6A9F"/>
    <w:rsid w:val="00110FD6"/>
    <w:rsid w:val="001471A1"/>
    <w:rsid w:val="00163761"/>
    <w:rsid w:val="001C01FF"/>
    <w:rsid w:val="001C63D0"/>
    <w:rsid w:val="002203A4"/>
    <w:rsid w:val="00262334"/>
    <w:rsid w:val="00293411"/>
    <w:rsid w:val="002B4EE4"/>
    <w:rsid w:val="002C4046"/>
    <w:rsid w:val="002C6B28"/>
    <w:rsid w:val="002D26CC"/>
    <w:rsid w:val="002D2FE7"/>
    <w:rsid w:val="003075D5"/>
    <w:rsid w:val="003107F2"/>
    <w:rsid w:val="00314118"/>
    <w:rsid w:val="00326706"/>
    <w:rsid w:val="0037194F"/>
    <w:rsid w:val="003B43EB"/>
    <w:rsid w:val="004166A3"/>
    <w:rsid w:val="00420141"/>
    <w:rsid w:val="00467573"/>
    <w:rsid w:val="004915F1"/>
    <w:rsid w:val="004946BD"/>
    <w:rsid w:val="004979C3"/>
    <w:rsid w:val="004C5D96"/>
    <w:rsid w:val="004D0F59"/>
    <w:rsid w:val="004F6FB2"/>
    <w:rsid w:val="00500BEB"/>
    <w:rsid w:val="005401B7"/>
    <w:rsid w:val="005476A9"/>
    <w:rsid w:val="005701D6"/>
    <w:rsid w:val="005F4C62"/>
    <w:rsid w:val="005F65FD"/>
    <w:rsid w:val="00605969"/>
    <w:rsid w:val="00631984"/>
    <w:rsid w:val="0068139D"/>
    <w:rsid w:val="00692714"/>
    <w:rsid w:val="00693003"/>
    <w:rsid w:val="006E2694"/>
    <w:rsid w:val="006F7528"/>
    <w:rsid w:val="00705464"/>
    <w:rsid w:val="007835C6"/>
    <w:rsid w:val="00793306"/>
    <w:rsid w:val="007964D3"/>
    <w:rsid w:val="007A0903"/>
    <w:rsid w:val="007B2A49"/>
    <w:rsid w:val="007B77DE"/>
    <w:rsid w:val="007D0D7C"/>
    <w:rsid w:val="008060A8"/>
    <w:rsid w:val="008075C0"/>
    <w:rsid w:val="008418E0"/>
    <w:rsid w:val="008612C7"/>
    <w:rsid w:val="00884E63"/>
    <w:rsid w:val="00886615"/>
    <w:rsid w:val="008B30E4"/>
    <w:rsid w:val="008E7AB3"/>
    <w:rsid w:val="009009A9"/>
    <w:rsid w:val="00940444"/>
    <w:rsid w:val="009B7446"/>
    <w:rsid w:val="009C3410"/>
    <w:rsid w:val="009C65DE"/>
    <w:rsid w:val="009E65BE"/>
    <w:rsid w:val="009E7472"/>
    <w:rsid w:val="00A014F8"/>
    <w:rsid w:val="00A0489F"/>
    <w:rsid w:val="00A06BDA"/>
    <w:rsid w:val="00A10B03"/>
    <w:rsid w:val="00A207FA"/>
    <w:rsid w:val="00A34033"/>
    <w:rsid w:val="00A428CE"/>
    <w:rsid w:val="00A66F07"/>
    <w:rsid w:val="00A733E0"/>
    <w:rsid w:val="00A94055"/>
    <w:rsid w:val="00AB7E13"/>
    <w:rsid w:val="00AE3F91"/>
    <w:rsid w:val="00AF4312"/>
    <w:rsid w:val="00B0661B"/>
    <w:rsid w:val="00B1674F"/>
    <w:rsid w:val="00B354EF"/>
    <w:rsid w:val="00B425A5"/>
    <w:rsid w:val="00B46DE0"/>
    <w:rsid w:val="00B52A03"/>
    <w:rsid w:val="00B6799A"/>
    <w:rsid w:val="00B714B8"/>
    <w:rsid w:val="00BB3D38"/>
    <w:rsid w:val="00BC42AC"/>
    <w:rsid w:val="00BE5C14"/>
    <w:rsid w:val="00BF1209"/>
    <w:rsid w:val="00C039E2"/>
    <w:rsid w:val="00C07FDF"/>
    <w:rsid w:val="00C16CA6"/>
    <w:rsid w:val="00C24B93"/>
    <w:rsid w:val="00C76E0D"/>
    <w:rsid w:val="00C84C2A"/>
    <w:rsid w:val="00C84E28"/>
    <w:rsid w:val="00CB3CF8"/>
    <w:rsid w:val="00CB54A3"/>
    <w:rsid w:val="00CB5D8E"/>
    <w:rsid w:val="00CB6279"/>
    <w:rsid w:val="00CC2BD7"/>
    <w:rsid w:val="00CC54DB"/>
    <w:rsid w:val="00CE6DC3"/>
    <w:rsid w:val="00D1502F"/>
    <w:rsid w:val="00D7747D"/>
    <w:rsid w:val="00D954E6"/>
    <w:rsid w:val="00DA1C9C"/>
    <w:rsid w:val="00DA31B0"/>
    <w:rsid w:val="00DC6477"/>
    <w:rsid w:val="00DE2CE9"/>
    <w:rsid w:val="00DE475D"/>
    <w:rsid w:val="00DE6719"/>
    <w:rsid w:val="00E0694C"/>
    <w:rsid w:val="00EB7F29"/>
    <w:rsid w:val="00EC59C4"/>
    <w:rsid w:val="00F1113F"/>
    <w:rsid w:val="00F148E9"/>
    <w:rsid w:val="00F1689B"/>
    <w:rsid w:val="00F25FA3"/>
    <w:rsid w:val="00F31C41"/>
    <w:rsid w:val="00F37401"/>
    <w:rsid w:val="00F57D2C"/>
    <w:rsid w:val="00F925BA"/>
    <w:rsid w:val="00FB4D2F"/>
    <w:rsid w:val="00FF6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1EF7A0"/>
  <w15:chartTrackingRefBased/>
  <w15:docId w15:val="{C9B09A42-CAE8-4E24-9100-720444C4B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next w:val="Normal"/>
    <w:link w:val="Heading1Char"/>
    <w:autoRedefine/>
    <w:qFormat/>
    <w:rsid w:val="002C6B28"/>
    <w:pPr>
      <w:keepNext/>
      <w:keepLines/>
      <w:pBdr>
        <w:top w:val="single" w:sz="12" w:space="3" w:color="auto"/>
      </w:pBdr>
      <w:overflowPunct w:val="0"/>
      <w:autoSpaceDE w:val="0"/>
      <w:autoSpaceDN w:val="0"/>
      <w:adjustRightInd w:val="0"/>
      <w:spacing w:before="240" w:after="180"/>
      <w:ind w:left="1134" w:hanging="1134"/>
      <w:outlineLvl w:val="0"/>
    </w:pPr>
    <w:rPr>
      <w:rFonts w:ascii="Arial" w:eastAsia="SimSun" w:hAnsi="Arial" w:cs="Times New Roman"/>
      <w:kern w:val="0"/>
      <w:sz w:val="36"/>
      <w:szCs w:val="20"/>
      <w:lang w:val="en-GB" w:eastAsia="ja-JP"/>
    </w:rPr>
  </w:style>
  <w:style w:type="paragraph" w:styleId="Heading2">
    <w:name w:val="heading 2"/>
    <w:basedOn w:val="Heading1"/>
    <w:next w:val="Normal"/>
    <w:link w:val="Heading2Char"/>
    <w:qFormat/>
    <w:rsid w:val="002C4046"/>
    <w:pPr>
      <w:pBdr>
        <w:top w:val="none" w:sz="0" w:space="0" w:color="auto"/>
      </w:pBdr>
      <w:spacing w:before="180"/>
      <w:textAlignment w:val="baseline"/>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B43E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25BA"/>
    <w:pPr>
      <w:tabs>
        <w:tab w:val="left" w:pos="1701"/>
        <w:tab w:val="right" w:pos="9923"/>
      </w:tabs>
      <w:spacing w:before="120"/>
      <w:jc w:val="left"/>
    </w:pPr>
    <w:rPr>
      <w:rFonts w:ascii="Arial" w:eastAsia="MS Mincho" w:hAnsi="Arial" w:cs="Times New Roman"/>
      <w:b/>
      <w:kern w:val="0"/>
      <w:sz w:val="24"/>
      <w:szCs w:val="24"/>
      <w:lang w:val="de-DE" w:eastAsia="x-none"/>
    </w:rPr>
  </w:style>
  <w:style w:type="character" w:customStyle="1" w:styleId="HeaderChar">
    <w:name w:val="Header Char"/>
    <w:basedOn w:val="DefaultParagraphFont"/>
    <w:link w:val="Header"/>
    <w:uiPriority w:val="99"/>
    <w:rsid w:val="00F925BA"/>
    <w:rPr>
      <w:rFonts w:ascii="Arial" w:eastAsia="MS Mincho" w:hAnsi="Arial" w:cs="Times New Roman"/>
      <w:b/>
      <w:kern w:val="0"/>
      <w:sz w:val="24"/>
      <w:szCs w:val="24"/>
      <w:lang w:val="de-DE" w:eastAsia="x-none"/>
    </w:rPr>
  </w:style>
  <w:style w:type="paragraph" w:customStyle="1" w:styleId="3GPPHeader">
    <w:name w:val="3GPP_Header"/>
    <w:basedOn w:val="BodyText"/>
    <w:autoRedefine/>
    <w:qFormat/>
    <w:rsid w:val="002C6B28"/>
    <w:pPr>
      <w:widowControl/>
      <w:tabs>
        <w:tab w:val="left" w:pos="1701"/>
        <w:tab w:val="right" w:pos="9639"/>
      </w:tabs>
      <w:overflowPunct w:val="0"/>
      <w:autoSpaceDE w:val="0"/>
      <w:autoSpaceDN w:val="0"/>
      <w:adjustRightInd w:val="0"/>
      <w:spacing w:after="240"/>
    </w:pPr>
    <w:rPr>
      <w:rFonts w:ascii="Arial" w:eastAsia="SimSun" w:hAnsi="Arial" w:cs="Times New Roman"/>
      <w:b/>
      <w:bCs/>
      <w:color w:val="000000" w:themeColor="text1"/>
      <w:kern w:val="0"/>
      <w:sz w:val="24"/>
      <w:szCs w:val="20"/>
      <w:lang w:val="en-GB"/>
    </w:rPr>
  </w:style>
  <w:style w:type="paragraph" w:styleId="BodyText">
    <w:name w:val="Body Text"/>
    <w:basedOn w:val="Normal"/>
    <w:link w:val="BodyTextChar"/>
    <w:uiPriority w:val="99"/>
    <w:unhideWhenUsed/>
    <w:qFormat/>
    <w:rsid w:val="002C6B28"/>
    <w:pPr>
      <w:spacing w:after="120"/>
    </w:pPr>
  </w:style>
  <w:style w:type="character" w:customStyle="1" w:styleId="BodyTextChar">
    <w:name w:val="Body Text Char"/>
    <w:basedOn w:val="DefaultParagraphFont"/>
    <w:link w:val="BodyText"/>
    <w:uiPriority w:val="99"/>
    <w:rsid w:val="002C6B28"/>
  </w:style>
  <w:style w:type="character" w:customStyle="1" w:styleId="Heading1Char">
    <w:name w:val="Heading 1 Char"/>
    <w:basedOn w:val="DefaultParagraphFont"/>
    <w:link w:val="Heading1"/>
    <w:qFormat/>
    <w:rsid w:val="002C6B28"/>
    <w:rPr>
      <w:rFonts w:ascii="Arial" w:eastAsia="SimSun" w:hAnsi="Arial" w:cs="Times New Roman"/>
      <w:kern w:val="0"/>
      <w:sz w:val="36"/>
      <w:szCs w:val="20"/>
      <w:lang w:val="en-GB" w:eastAsia="ja-JP"/>
    </w:rPr>
  </w:style>
  <w:style w:type="character" w:customStyle="1" w:styleId="Doc-text2Char">
    <w:name w:val="Doc-text2 Char"/>
    <w:link w:val="Doc-text2"/>
    <w:qFormat/>
    <w:locked/>
    <w:rsid w:val="002C6B28"/>
    <w:rPr>
      <w:rFonts w:ascii="Arial" w:eastAsia="MS Mincho" w:hAnsi="Arial" w:cs="Arial"/>
      <w:szCs w:val="24"/>
    </w:rPr>
  </w:style>
  <w:style w:type="paragraph" w:customStyle="1" w:styleId="Doc-text2">
    <w:name w:val="Doc-text2"/>
    <w:basedOn w:val="Normal"/>
    <w:link w:val="Doc-text2Char"/>
    <w:qFormat/>
    <w:rsid w:val="002C6B28"/>
    <w:pPr>
      <w:widowControl/>
      <w:tabs>
        <w:tab w:val="left" w:pos="1622"/>
      </w:tabs>
      <w:ind w:left="1622" w:hanging="363"/>
      <w:jc w:val="left"/>
    </w:pPr>
    <w:rPr>
      <w:rFonts w:ascii="Arial" w:eastAsia="MS Mincho" w:hAnsi="Arial" w:cs="Arial"/>
      <w:szCs w:val="24"/>
    </w:rPr>
  </w:style>
  <w:style w:type="character" w:customStyle="1" w:styleId="Heading2Char">
    <w:name w:val="Heading 2 Char"/>
    <w:basedOn w:val="DefaultParagraphFont"/>
    <w:link w:val="Heading2"/>
    <w:rsid w:val="002C4046"/>
    <w:rPr>
      <w:rFonts w:ascii="Arial" w:eastAsia="SimSun" w:hAnsi="Arial" w:cs="Times New Roman"/>
      <w:kern w:val="0"/>
      <w:sz w:val="32"/>
      <w:szCs w:val="20"/>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목록 단락"/>
    <w:basedOn w:val="Normal"/>
    <w:link w:val="ListParagraphChar"/>
    <w:uiPriority w:val="34"/>
    <w:qFormat/>
    <w:rsid w:val="005F4C62"/>
    <w:pPr>
      <w:ind w:firstLineChars="200" w:firstLine="420"/>
    </w:pPr>
  </w:style>
  <w:style w:type="character" w:customStyle="1" w:styleId="TALChar">
    <w:name w:val="TAL Char"/>
    <w:link w:val="TAL"/>
    <w:qFormat/>
    <w:locked/>
    <w:rsid w:val="00DE6719"/>
    <w:rPr>
      <w:rFonts w:ascii="Arial" w:hAnsi="Arial" w:cs="Arial"/>
      <w:sz w:val="18"/>
      <w:lang w:eastAsia="en-US"/>
    </w:rPr>
  </w:style>
  <w:style w:type="paragraph" w:customStyle="1" w:styleId="TAL">
    <w:name w:val="TAL"/>
    <w:basedOn w:val="Normal"/>
    <w:link w:val="TALChar"/>
    <w:qFormat/>
    <w:rsid w:val="00DE6719"/>
    <w:pPr>
      <w:keepNext/>
      <w:keepLines/>
      <w:widowControl/>
      <w:jc w:val="left"/>
    </w:pPr>
    <w:rPr>
      <w:rFonts w:ascii="Arial" w:hAnsi="Arial" w:cs="Arial"/>
      <w:sz w:val="18"/>
      <w:lang w:eastAsia="en-US"/>
    </w:rPr>
  </w:style>
  <w:style w:type="paragraph" w:customStyle="1" w:styleId="TAC">
    <w:name w:val="TAC"/>
    <w:basedOn w:val="TAL"/>
    <w:rsid w:val="00DE6719"/>
    <w:pPr>
      <w:jc w:val="center"/>
    </w:pPr>
  </w:style>
  <w:style w:type="character" w:customStyle="1" w:styleId="THChar">
    <w:name w:val="TH Char"/>
    <w:link w:val="TH"/>
    <w:qFormat/>
    <w:locked/>
    <w:rsid w:val="00DE6719"/>
    <w:rPr>
      <w:rFonts w:ascii="Arial" w:hAnsi="Arial" w:cs="Arial"/>
      <w:b/>
      <w:lang w:eastAsia="en-US"/>
    </w:rPr>
  </w:style>
  <w:style w:type="paragraph" w:customStyle="1" w:styleId="TH">
    <w:name w:val="TH"/>
    <w:basedOn w:val="Normal"/>
    <w:link w:val="THChar"/>
    <w:qFormat/>
    <w:rsid w:val="00DE6719"/>
    <w:pPr>
      <w:keepNext/>
      <w:keepLines/>
      <w:widowControl/>
      <w:spacing w:before="60" w:after="180"/>
      <w:jc w:val="center"/>
    </w:pPr>
    <w:rPr>
      <w:rFonts w:ascii="Arial" w:hAnsi="Arial" w:cs="Arial"/>
      <w:b/>
      <w:lang w:eastAsia="en-US"/>
    </w:rPr>
  </w:style>
  <w:style w:type="paragraph" w:customStyle="1" w:styleId="TALcontinuation">
    <w:name w:val="TAL continuation"/>
    <w:basedOn w:val="TAL"/>
    <w:qFormat/>
    <w:rsid w:val="00DE6719"/>
    <w:pPr>
      <w:spacing w:before="60"/>
    </w:pPr>
  </w:style>
  <w:style w:type="paragraph" w:customStyle="1" w:styleId="TAH">
    <w:name w:val="TAH"/>
    <w:basedOn w:val="TAC"/>
    <w:link w:val="TAHChar"/>
    <w:qFormat/>
    <w:rsid w:val="00DE6719"/>
    <w:rPr>
      <w:b/>
    </w:rPr>
  </w:style>
  <w:style w:type="character" w:customStyle="1" w:styleId="TAHChar">
    <w:name w:val="TAH Char"/>
    <w:link w:val="TAH"/>
    <w:qFormat/>
    <w:locked/>
    <w:rsid w:val="00DE6719"/>
    <w:rPr>
      <w:rFonts w:ascii="Arial" w:hAnsi="Arial" w:cs="Arial"/>
      <w:b/>
      <w:sz w:val="18"/>
      <w:lang w:eastAsia="en-US"/>
    </w:rPr>
  </w:style>
  <w:style w:type="table" w:styleId="TableGrid">
    <w:name w:val="Table Grid"/>
    <w:basedOn w:val="TableNormal"/>
    <w:uiPriority w:val="39"/>
    <w:qFormat/>
    <w:rsid w:val="00DE6719"/>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471A1"/>
    <w:pPr>
      <w:tabs>
        <w:tab w:val="center" w:pos="4513"/>
        <w:tab w:val="right" w:pos="9026"/>
      </w:tabs>
      <w:snapToGrid w:val="0"/>
      <w:jc w:val="left"/>
    </w:pPr>
    <w:rPr>
      <w:sz w:val="18"/>
      <w:szCs w:val="18"/>
    </w:rPr>
  </w:style>
  <w:style w:type="character" w:customStyle="1" w:styleId="FooterChar">
    <w:name w:val="Footer Char"/>
    <w:basedOn w:val="DefaultParagraphFont"/>
    <w:link w:val="Footer"/>
    <w:uiPriority w:val="99"/>
    <w:rsid w:val="001471A1"/>
    <w:rPr>
      <w:sz w:val="18"/>
      <w:szCs w:val="18"/>
    </w:rPr>
  </w:style>
  <w:style w:type="paragraph" w:styleId="NormalWeb">
    <w:name w:val="Normal (Web)"/>
    <w:basedOn w:val="Normal"/>
    <w:uiPriority w:val="99"/>
    <w:semiHidden/>
    <w:unhideWhenUsed/>
    <w:rsid w:val="00CB54A3"/>
    <w:pPr>
      <w:widowControl/>
      <w:spacing w:before="100" w:beforeAutospacing="1" w:after="100" w:afterAutospacing="1"/>
      <w:jc w:val="left"/>
    </w:pPr>
    <w:rPr>
      <w:rFonts w:ascii="SimSun" w:eastAsia="SimSun" w:hAnsi="SimSun" w:cs="SimSun"/>
      <w:kern w:val="0"/>
      <w:sz w:val="24"/>
      <w:szCs w:val="24"/>
    </w:rPr>
  </w:style>
  <w:style w:type="character" w:styleId="Strong">
    <w:name w:val="Strong"/>
    <w:basedOn w:val="DefaultParagraphFont"/>
    <w:uiPriority w:val="22"/>
    <w:qFormat/>
    <w:rsid w:val="00605969"/>
    <w:rPr>
      <w:b/>
      <w:bCs/>
    </w:rPr>
  </w:style>
  <w:style w:type="character" w:customStyle="1" w:styleId="Codechar">
    <w:name w:val="Code (char)"/>
    <w:basedOn w:val="DefaultParagraphFont"/>
    <w:uiPriority w:val="1"/>
    <w:qFormat/>
    <w:rsid w:val="007D0D7C"/>
    <w:rPr>
      <w:rFonts w:ascii="Arial" w:hAnsi="Arial" w:cs="Arial" w:hint="default"/>
      <w:i/>
      <w:iCs/>
      <w:sz w:val="18"/>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262334"/>
  </w:style>
  <w:style w:type="character" w:customStyle="1" w:styleId="B1Char">
    <w:name w:val="B1 Char"/>
    <w:link w:val="B1"/>
    <w:qFormat/>
    <w:locked/>
    <w:rsid w:val="00AB7E13"/>
    <w:rPr>
      <w:lang w:val="en-GB" w:eastAsia="en-US"/>
    </w:rPr>
  </w:style>
  <w:style w:type="paragraph" w:customStyle="1" w:styleId="B1">
    <w:name w:val="B1"/>
    <w:basedOn w:val="Normal"/>
    <w:link w:val="B1Char"/>
    <w:qFormat/>
    <w:rsid w:val="00AB7E13"/>
    <w:pPr>
      <w:widowControl/>
      <w:spacing w:after="180"/>
      <w:ind w:left="568" w:hanging="284"/>
      <w:jc w:val="left"/>
    </w:pPr>
    <w:rPr>
      <w:lang w:val="en-GB" w:eastAsia="en-US"/>
    </w:rPr>
  </w:style>
  <w:style w:type="character" w:customStyle="1" w:styleId="NOZchn">
    <w:name w:val="NO Zchn"/>
    <w:link w:val="NO"/>
    <w:qFormat/>
    <w:locked/>
    <w:rsid w:val="00A207FA"/>
  </w:style>
  <w:style w:type="paragraph" w:customStyle="1" w:styleId="NO">
    <w:name w:val="NO"/>
    <w:basedOn w:val="Normal"/>
    <w:link w:val="NOZchn"/>
    <w:rsid w:val="00A207FA"/>
    <w:pPr>
      <w:keepLines/>
      <w:widowControl/>
      <w:overflowPunct w:val="0"/>
      <w:autoSpaceDE w:val="0"/>
      <w:autoSpaceDN w:val="0"/>
      <w:adjustRightInd w:val="0"/>
      <w:spacing w:after="180"/>
      <w:ind w:left="1135" w:hanging="851"/>
      <w:jc w:val="left"/>
    </w:pPr>
  </w:style>
  <w:style w:type="character" w:customStyle="1" w:styleId="ui-provider">
    <w:name w:val="ui-provider"/>
    <w:basedOn w:val="DefaultParagraphFont"/>
    <w:rsid w:val="009009A9"/>
  </w:style>
  <w:style w:type="character" w:customStyle="1" w:styleId="CommentsChar">
    <w:name w:val="Comments Char"/>
    <w:link w:val="Comments"/>
    <w:qFormat/>
    <w:locked/>
    <w:rsid w:val="003B43EB"/>
    <w:rPr>
      <w:rFonts w:ascii="Arial" w:eastAsia="MS Mincho" w:hAnsi="Arial" w:cs="Arial"/>
      <w:i/>
      <w:noProof/>
      <w:sz w:val="18"/>
      <w:szCs w:val="24"/>
    </w:rPr>
  </w:style>
  <w:style w:type="paragraph" w:customStyle="1" w:styleId="Comments">
    <w:name w:val="Comments"/>
    <w:basedOn w:val="Normal"/>
    <w:link w:val="CommentsChar"/>
    <w:qFormat/>
    <w:rsid w:val="003B43EB"/>
    <w:pPr>
      <w:widowControl/>
      <w:spacing w:before="40"/>
      <w:jc w:val="left"/>
    </w:pPr>
    <w:rPr>
      <w:rFonts w:ascii="Arial" w:eastAsia="MS Mincho" w:hAnsi="Arial" w:cs="Arial"/>
      <w:i/>
      <w:noProof/>
      <w:sz w:val="18"/>
      <w:szCs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B43EB"/>
    <w:rPr>
      <w:rFonts w:ascii="Arial" w:eastAsia="SimSun" w:hAnsi="Arial" w:cs="Times New Roman"/>
      <w:kern w:val="0"/>
      <w:sz w:val="28"/>
      <w:szCs w:val="20"/>
      <w:lang w:val="en-GB" w:eastAsia="ja-JP"/>
    </w:rPr>
  </w:style>
  <w:style w:type="paragraph" w:customStyle="1" w:styleId="Doc-comment">
    <w:name w:val="Doc-comment"/>
    <w:basedOn w:val="Normal"/>
    <w:next w:val="Doc-text2"/>
    <w:qFormat/>
    <w:rsid w:val="004F6FB2"/>
    <w:pPr>
      <w:widowControl/>
      <w:tabs>
        <w:tab w:val="left" w:pos="1622"/>
      </w:tabs>
      <w:overflowPunct w:val="0"/>
      <w:autoSpaceDE w:val="0"/>
      <w:autoSpaceDN w:val="0"/>
      <w:adjustRightInd w:val="0"/>
      <w:ind w:left="1622" w:hanging="363"/>
      <w:jc w:val="left"/>
    </w:pPr>
    <w:rPr>
      <w:rFonts w:ascii="Arial" w:eastAsia="Times New Roman" w:hAnsi="Arial" w:cs="Times New Roman"/>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0684">
      <w:bodyDiv w:val="1"/>
      <w:marLeft w:val="0"/>
      <w:marRight w:val="0"/>
      <w:marTop w:val="0"/>
      <w:marBottom w:val="0"/>
      <w:divBdr>
        <w:top w:val="none" w:sz="0" w:space="0" w:color="auto"/>
        <w:left w:val="none" w:sz="0" w:space="0" w:color="auto"/>
        <w:bottom w:val="none" w:sz="0" w:space="0" w:color="auto"/>
        <w:right w:val="none" w:sz="0" w:space="0" w:color="auto"/>
      </w:divBdr>
    </w:div>
    <w:div w:id="27222565">
      <w:bodyDiv w:val="1"/>
      <w:marLeft w:val="0"/>
      <w:marRight w:val="0"/>
      <w:marTop w:val="0"/>
      <w:marBottom w:val="0"/>
      <w:divBdr>
        <w:top w:val="none" w:sz="0" w:space="0" w:color="auto"/>
        <w:left w:val="none" w:sz="0" w:space="0" w:color="auto"/>
        <w:bottom w:val="none" w:sz="0" w:space="0" w:color="auto"/>
        <w:right w:val="none" w:sz="0" w:space="0" w:color="auto"/>
      </w:divBdr>
    </w:div>
    <w:div w:id="35356022">
      <w:bodyDiv w:val="1"/>
      <w:marLeft w:val="0"/>
      <w:marRight w:val="0"/>
      <w:marTop w:val="0"/>
      <w:marBottom w:val="0"/>
      <w:divBdr>
        <w:top w:val="none" w:sz="0" w:space="0" w:color="auto"/>
        <w:left w:val="none" w:sz="0" w:space="0" w:color="auto"/>
        <w:bottom w:val="none" w:sz="0" w:space="0" w:color="auto"/>
        <w:right w:val="none" w:sz="0" w:space="0" w:color="auto"/>
      </w:divBdr>
    </w:div>
    <w:div w:id="38208028">
      <w:bodyDiv w:val="1"/>
      <w:marLeft w:val="0"/>
      <w:marRight w:val="0"/>
      <w:marTop w:val="0"/>
      <w:marBottom w:val="0"/>
      <w:divBdr>
        <w:top w:val="none" w:sz="0" w:space="0" w:color="auto"/>
        <w:left w:val="none" w:sz="0" w:space="0" w:color="auto"/>
        <w:bottom w:val="none" w:sz="0" w:space="0" w:color="auto"/>
        <w:right w:val="none" w:sz="0" w:space="0" w:color="auto"/>
      </w:divBdr>
    </w:div>
    <w:div w:id="60298774">
      <w:bodyDiv w:val="1"/>
      <w:marLeft w:val="0"/>
      <w:marRight w:val="0"/>
      <w:marTop w:val="0"/>
      <w:marBottom w:val="0"/>
      <w:divBdr>
        <w:top w:val="none" w:sz="0" w:space="0" w:color="auto"/>
        <w:left w:val="none" w:sz="0" w:space="0" w:color="auto"/>
        <w:bottom w:val="none" w:sz="0" w:space="0" w:color="auto"/>
        <w:right w:val="none" w:sz="0" w:space="0" w:color="auto"/>
      </w:divBdr>
    </w:div>
    <w:div w:id="61876331">
      <w:bodyDiv w:val="1"/>
      <w:marLeft w:val="0"/>
      <w:marRight w:val="0"/>
      <w:marTop w:val="0"/>
      <w:marBottom w:val="0"/>
      <w:divBdr>
        <w:top w:val="none" w:sz="0" w:space="0" w:color="auto"/>
        <w:left w:val="none" w:sz="0" w:space="0" w:color="auto"/>
        <w:bottom w:val="none" w:sz="0" w:space="0" w:color="auto"/>
        <w:right w:val="none" w:sz="0" w:space="0" w:color="auto"/>
      </w:divBdr>
    </w:div>
    <w:div w:id="81729899">
      <w:bodyDiv w:val="1"/>
      <w:marLeft w:val="0"/>
      <w:marRight w:val="0"/>
      <w:marTop w:val="0"/>
      <w:marBottom w:val="0"/>
      <w:divBdr>
        <w:top w:val="none" w:sz="0" w:space="0" w:color="auto"/>
        <w:left w:val="none" w:sz="0" w:space="0" w:color="auto"/>
        <w:bottom w:val="none" w:sz="0" w:space="0" w:color="auto"/>
        <w:right w:val="none" w:sz="0" w:space="0" w:color="auto"/>
      </w:divBdr>
    </w:div>
    <w:div w:id="114955610">
      <w:bodyDiv w:val="1"/>
      <w:marLeft w:val="0"/>
      <w:marRight w:val="0"/>
      <w:marTop w:val="0"/>
      <w:marBottom w:val="0"/>
      <w:divBdr>
        <w:top w:val="none" w:sz="0" w:space="0" w:color="auto"/>
        <w:left w:val="none" w:sz="0" w:space="0" w:color="auto"/>
        <w:bottom w:val="none" w:sz="0" w:space="0" w:color="auto"/>
        <w:right w:val="none" w:sz="0" w:space="0" w:color="auto"/>
      </w:divBdr>
    </w:div>
    <w:div w:id="116487063">
      <w:bodyDiv w:val="1"/>
      <w:marLeft w:val="0"/>
      <w:marRight w:val="0"/>
      <w:marTop w:val="0"/>
      <w:marBottom w:val="0"/>
      <w:divBdr>
        <w:top w:val="none" w:sz="0" w:space="0" w:color="auto"/>
        <w:left w:val="none" w:sz="0" w:space="0" w:color="auto"/>
        <w:bottom w:val="none" w:sz="0" w:space="0" w:color="auto"/>
        <w:right w:val="none" w:sz="0" w:space="0" w:color="auto"/>
      </w:divBdr>
    </w:div>
    <w:div w:id="122775798">
      <w:bodyDiv w:val="1"/>
      <w:marLeft w:val="0"/>
      <w:marRight w:val="0"/>
      <w:marTop w:val="0"/>
      <w:marBottom w:val="0"/>
      <w:divBdr>
        <w:top w:val="none" w:sz="0" w:space="0" w:color="auto"/>
        <w:left w:val="none" w:sz="0" w:space="0" w:color="auto"/>
        <w:bottom w:val="none" w:sz="0" w:space="0" w:color="auto"/>
        <w:right w:val="none" w:sz="0" w:space="0" w:color="auto"/>
      </w:divBdr>
    </w:div>
    <w:div w:id="131681537">
      <w:bodyDiv w:val="1"/>
      <w:marLeft w:val="0"/>
      <w:marRight w:val="0"/>
      <w:marTop w:val="0"/>
      <w:marBottom w:val="0"/>
      <w:divBdr>
        <w:top w:val="none" w:sz="0" w:space="0" w:color="auto"/>
        <w:left w:val="none" w:sz="0" w:space="0" w:color="auto"/>
        <w:bottom w:val="none" w:sz="0" w:space="0" w:color="auto"/>
        <w:right w:val="none" w:sz="0" w:space="0" w:color="auto"/>
      </w:divBdr>
    </w:div>
    <w:div w:id="141890153">
      <w:bodyDiv w:val="1"/>
      <w:marLeft w:val="0"/>
      <w:marRight w:val="0"/>
      <w:marTop w:val="0"/>
      <w:marBottom w:val="0"/>
      <w:divBdr>
        <w:top w:val="none" w:sz="0" w:space="0" w:color="auto"/>
        <w:left w:val="none" w:sz="0" w:space="0" w:color="auto"/>
        <w:bottom w:val="none" w:sz="0" w:space="0" w:color="auto"/>
        <w:right w:val="none" w:sz="0" w:space="0" w:color="auto"/>
      </w:divBdr>
    </w:div>
    <w:div w:id="184750579">
      <w:bodyDiv w:val="1"/>
      <w:marLeft w:val="0"/>
      <w:marRight w:val="0"/>
      <w:marTop w:val="0"/>
      <w:marBottom w:val="0"/>
      <w:divBdr>
        <w:top w:val="none" w:sz="0" w:space="0" w:color="auto"/>
        <w:left w:val="none" w:sz="0" w:space="0" w:color="auto"/>
        <w:bottom w:val="none" w:sz="0" w:space="0" w:color="auto"/>
        <w:right w:val="none" w:sz="0" w:space="0" w:color="auto"/>
      </w:divBdr>
    </w:div>
    <w:div w:id="216019390">
      <w:bodyDiv w:val="1"/>
      <w:marLeft w:val="0"/>
      <w:marRight w:val="0"/>
      <w:marTop w:val="0"/>
      <w:marBottom w:val="0"/>
      <w:divBdr>
        <w:top w:val="none" w:sz="0" w:space="0" w:color="auto"/>
        <w:left w:val="none" w:sz="0" w:space="0" w:color="auto"/>
        <w:bottom w:val="none" w:sz="0" w:space="0" w:color="auto"/>
        <w:right w:val="none" w:sz="0" w:space="0" w:color="auto"/>
      </w:divBdr>
    </w:div>
    <w:div w:id="220597618">
      <w:bodyDiv w:val="1"/>
      <w:marLeft w:val="0"/>
      <w:marRight w:val="0"/>
      <w:marTop w:val="0"/>
      <w:marBottom w:val="0"/>
      <w:divBdr>
        <w:top w:val="none" w:sz="0" w:space="0" w:color="auto"/>
        <w:left w:val="none" w:sz="0" w:space="0" w:color="auto"/>
        <w:bottom w:val="none" w:sz="0" w:space="0" w:color="auto"/>
        <w:right w:val="none" w:sz="0" w:space="0" w:color="auto"/>
      </w:divBdr>
    </w:div>
    <w:div w:id="225991715">
      <w:bodyDiv w:val="1"/>
      <w:marLeft w:val="0"/>
      <w:marRight w:val="0"/>
      <w:marTop w:val="0"/>
      <w:marBottom w:val="0"/>
      <w:divBdr>
        <w:top w:val="none" w:sz="0" w:space="0" w:color="auto"/>
        <w:left w:val="none" w:sz="0" w:space="0" w:color="auto"/>
        <w:bottom w:val="none" w:sz="0" w:space="0" w:color="auto"/>
        <w:right w:val="none" w:sz="0" w:space="0" w:color="auto"/>
      </w:divBdr>
    </w:div>
    <w:div w:id="234434338">
      <w:bodyDiv w:val="1"/>
      <w:marLeft w:val="0"/>
      <w:marRight w:val="0"/>
      <w:marTop w:val="0"/>
      <w:marBottom w:val="0"/>
      <w:divBdr>
        <w:top w:val="none" w:sz="0" w:space="0" w:color="auto"/>
        <w:left w:val="none" w:sz="0" w:space="0" w:color="auto"/>
        <w:bottom w:val="none" w:sz="0" w:space="0" w:color="auto"/>
        <w:right w:val="none" w:sz="0" w:space="0" w:color="auto"/>
      </w:divBdr>
    </w:div>
    <w:div w:id="239100029">
      <w:bodyDiv w:val="1"/>
      <w:marLeft w:val="0"/>
      <w:marRight w:val="0"/>
      <w:marTop w:val="0"/>
      <w:marBottom w:val="0"/>
      <w:divBdr>
        <w:top w:val="none" w:sz="0" w:space="0" w:color="auto"/>
        <w:left w:val="none" w:sz="0" w:space="0" w:color="auto"/>
        <w:bottom w:val="none" w:sz="0" w:space="0" w:color="auto"/>
        <w:right w:val="none" w:sz="0" w:space="0" w:color="auto"/>
      </w:divBdr>
    </w:div>
    <w:div w:id="242616656">
      <w:bodyDiv w:val="1"/>
      <w:marLeft w:val="0"/>
      <w:marRight w:val="0"/>
      <w:marTop w:val="0"/>
      <w:marBottom w:val="0"/>
      <w:divBdr>
        <w:top w:val="none" w:sz="0" w:space="0" w:color="auto"/>
        <w:left w:val="none" w:sz="0" w:space="0" w:color="auto"/>
        <w:bottom w:val="none" w:sz="0" w:space="0" w:color="auto"/>
        <w:right w:val="none" w:sz="0" w:space="0" w:color="auto"/>
      </w:divBdr>
    </w:div>
    <w:div w:id="248464049">
      <w:bodyDiv w:val="1"/>
      <w:marLeft w:val="0"/>
      <w:marRight w:val="0"/>
      <w:marTop w:val="0"/>
      <w:marBottom w:val="0"/>
      <w:divBdr>
        <w:top w:val="none" w:sz="0" w:space="0" w:color="auto"/>
        <w:left w:val="none" w:sz="0" w:space="0" w:color="auto"/>
        <w:bottom w:val="none" w:sz="0" w:space="0" w:color="auto"/>
        <w:right w:val="none" w:sz="0" w:space="0" w:color="auto"/>
      </w:divBdr>
    </w:div>
    <w:div w:id="259990740">
      <w:bodyDiv w:val="1"/>
      <w:marLeft w:val="0"/>
      <w:marRight w:val="0"/>
      <w:marTop w:val="0"/>
      <w:marBottom w:val="0"/>
      <w:divBdr>
        <w:top w:val="none" w:sz="0" w:space="0" w:color="auto"/>
        <w:left w:val="none" w:sz="0" w:space="0" w:color="auto"/>
        <w:bottom w:val="none" w:sz="0" w:space="0" w:color="auto"/>
        <w:right w:val="none" w:sz="0" w:space="0" w:color="auto"/>
      </w:divBdr>
    </w:div>
    <w:div w:id="315884098">
      <w:bodyDiv w:val="1"/>
      <w:marLeft w:val="0"/>
      <w:marRight w:val="0"/>
      <w:marTop w:val="0"/>
      <w:marBottom w:val="0"/>
      <w:divBdr>
        <w:top w:val="none" w:sz="0" w:space="0" w:color="auto"/>
        <w:left w:val="none" w:sz="0" w:space="0" w:color="auto"/>
        <w:bottom w:val="none" w:sz="0" w:space="0" w:color="auto"/>
        <w:right w:val="none" w:sz="0" w:space="0" w:color="auto"/>
      </w:divBdr>
    </w:div>
    <w:div w:id="323510461">
      <w:bodyDiv w:val="1"/>
      <w:marLeft w:val="0"/>
      <w:marRight w:val="0"/>
      <w:marTop w:val="0"/>
      <w:marBottom w:val="0"/>
      <w:divBdr>
        <w:top w:val="none" w:sz="0" w:space="0" w:color="auto"/>
        <w:left w:val="none" w:sz="0" w:space="0" w:color="auto"/>
        <w:bottom w:val="none" w:sz="0" w:space="0" w:color="auto"/>
        <w:right w:val="none" w:sz="0" w:space="0" w:color="auto"/>
      </w:divBdr>
    </w:div>
    <w:div w:id="340399091">
      <w:bodyDiv w:val="1"/>
      <w:marLeft w:val="0"/>
      <w:marRight w:val="0"/>
      <w:marTop w:val="0"/>
      <w:marBottom w:val="0"/>
      <w:divBdr>
        <w:top w:val="none" w:sz="0" w:space="0" w:color="auto"/>
        <w:left w:val="none" w:sz="0" w:space="0" w:color="auto"/>
        <w:bottom w:val="none" w:sz="0" w:space="0" w:color="auto"/>
        <w:right w:val="none" w:sz="0" w:space="0" w:color="auto"/>
      </w:divBdr>
    </w:div>
    <w:div w:id="362094631">
      <w:bodyDiv w:val="1"/>
      <w:marLeft w:val="0"/>
      <w:marRight w:val="0"/>
      <w:marTop w:val="0"/>
      <w:marBottom w:val="0"/>
      <w:divBdr>
        <w:top w:val="none" w:sz="0" w:space="0" w:color="auto"/>
        <w:left w:val="none" w:sz="0" w:space="0" w:color="auto"/>
        <w:bottom w:val="none" w:sz="0" w:space="0" w:color="auto"/>
        <w:right w:val="none" w:sz="0" w:space="0" w:color="auto"/>
      </w:divBdr>
    </w:div>
    <w:div w:id="370301283">
      <w:bodyDiv w:val="1"/>
      <w:marLeft w:val="0"/>
      <w:marRight w:val="0"/>
      <w:marTop w:val="0"/>
      <w:marBottom w:val="0"/>
      <w:divBdr>
        <w:top w:val="none" w:sz="0" w:space="0" w:color="auto"/>
        <w:left w:val="none" w:sz="0" w:space="0" w:color="auto"/>
        <w:bottom w:val="none" w:sz="0" w:space="0" w:color="auto"/>
        <w:right w:val="none" w:sz="0" w:space="0" w:color="auto"/>
      </w:divBdr>
    </w:div>
    <w:div w:id="383024409">
      <w:bodyDiv w:val="1"/>
      <w:marLeft w:val="0"/>
      <w:marRight w:val="0"/>
      <w:marTop w:val="0"/>
      <w:marBottom w:val="0"/>
      <w:divBdr>
        <w:top w:val="none" w:sz="0" w:space="0" w:color="auto"/>
        <w:left w:val="none" w:sz="0" w:space="0" w:color="auto"/>
        <w:bottom w:val="none" w:sz="0" w:space="0" w:color="auto"/>
        <w:right w:val="none" w:sz="0" w:space="0" w:color="auto"/>
      </w:divBdr>
    </w:div>
    <w:div w:id="383794292">
      <w:bodyDiv w:val="1"/>
      <w:marLeft w:val="0"/>
      <w:marRight w:val="0"/>
      <w:marTop w:val="0"/>
      <w:marBottom w:val="0"/>
      <w:divBdr>
        <w:top w:val="none" w:sz="0" w:space="0" w:color="auto"/>
        <w:left w:val="none" w:sz="0" w:space="0" w:color="auto"/>
        <w:bottom w:val="none" w:sz="0" w:space="0" w:color="auto"/>
        <w:right w:val="none" w:sz="0" w:space="0" w:color="auto"/>
      </w:divBdr>
    </w:div>
    <w:div w:id="419715918">
      <w:bodyDiv w:val="1"/>
      <w:marLeft w:val="0"/>
      <w:marRight w:val="0"/>
      <w:marTop w:val="0"/>
      <w:marBottom w:val="0"/>
      <w:divBdr>
        <w:top w:val="none" w:sz="0" w:space="0" w:color="auto"/>
        <w:left w:val="none" w:sz="0" w:space="0" w:color="auto"/>
        <w:bottom w:val="none" w:sz="0" w:space="0" w:color="auto"/>
        <w:right w:val="none" w:sz="0" w:space="0" w:color="auto"/>
      </w:divBdr>
    </w:div>
    <w:div w:id="419958055">
      <w:bodyDiv w:val="1"/>
      <w:marLeft w:val="0"/>
      <w:marRight w:val="0"/>
      <w:marTop w:val="0"/>
      <w:marBottom w:val="0"/>
      <w:divBdr>
        <w:top w:val="none" w:sz="0" w:space="0" w:color="auto"/>
        <w:left w:val="none" w:sz="0" w:space="0" w:color="auto"/>
        <w:bottom w:val="none" w:sz="0" w:space="0" w:color="auto"/>
        <w:right w:val="none" w:sz="0" w:space="0" w:color="auto"/>
      </w:divBdr>
    </w:div>
    <w:div w:id="438987681">
      <w:bodyDiv w:val="1"/>
      <w:marLeft w:val="0"/>
      <w:marRight w:val="0"/>
      <w:marTop w:val="0"/>
      <w:marBottom w:val="0"/>
      <w:divBdr>
        <w:top w:val="none" w:sz="0" w:space="0" w:color="auto"/>
        <w:left w:val="none" w:sz="0" w:space="0" w:color="auto"/>
        <w:bottom w:val="none" w:sz="0" w:space="0" w:color="auto"/>
        <w:right w:val="none" w:sz="0" w:space="0" w:color="auto"/>
      </w:divBdr>
    </w:div>
    <w:div w:id="509491929">
      <w:bodyDiv w:val="1"/>
      <w:marLeft w:val="0"/>
      <w:marRight w:val="0"/>
      <w:marTop w:val="0"/>
      <w:marBottom w:val="0"/>
      <w:divBdr>
        <w:top w:val="none" w:sz="0" w:space="0" w:color="auto"/>
        <w:left w:val="none" w:sz="0" w:space="0" w:color="auto"/>
        <w:bottom w:val="none" w:sz="0" w:space="0" w:color="auto"/>
        <w:right w:val="none" w:sz="0" w:space="0" w:color="auto"/>
      </w:divBdr>
    </w:div>
    <w:div w:id="520431675">
      <w:bodyDiv w:val="1"/>
      <w:marLeft w:val="0"/>
      <w:marRight w:val="0"/>
      <w:marTop w:val="0"/>
      <w:marBottom w:val="0"/>
      <w:divBdr>
        <w:top w:val="none" w:sz="0" w:space="0" w:color="auto"/>
        <w:left w:val="none" w:sz="0" w:space="0" w:color="auto"/>
        <w:bottom w:val="none" w:sz="0" w:space="0" w:color="auto"/>
        <w:right w:val="none" w:sz="0" w:space="0" w:color="auto"/>
      </w:divBdr>
    </w:div>
    <w:div w:id="566769699">
      <w:bodyDiv w:val="1"/>
      <w:marLeft w:val="0"/>
      <w:marRight w:val="0"/>
      <w:marTop w:val="0"/>
      <w:marBottom w:val="0"/>
      <w:divBdr>
        <w:top w:val="none" w:sz="0" w:space="0" w:color="auto"/>
        <w:left w:val="none" w:sz="0" w:space="0" w:color="auto"/>
        <w:bottom w:val="none" w:sz="0" w:space="0" w:color="auto"/>
        <w:right w:val="none" w:sz="0" w:space="0" w:color="auto"/>
      </w:divBdr>
    </w:div>
    <w:div w:id="575287638">
      <w:bodyDiv w:val="1"/>
      <w:marLeft w:val="0"/>
      <w:marRight w:val="0"/>
      <w:marTop w:val="0"/>
      <w:marBottom w:val="0"/>
      <w:divBdr>
        <w:top w:val="none" w:sz="0" w:space="0" w:color="auto"/>
        <w:left w:val="none" w:sz="0" w:space="0" w:color="auto"/>
        <w:bottom w:val="none" w:sz="0" w:space="0" w:color="auto"/>
        <w:right w:val="none" w:sz="0" w:space="0" w:color="auto"/>
      </w:divBdr>
    </w:div>
    <w:div w:id="578711756">
      <w:bodyDiv w:val="1"/>
      <w:marLeft w:val="0"/>
      <w:marRight w:val="0"/>
      <w:marTop w:val="0"/>
      <w:marBottom w:val="0"/>
      <w:divBdr>
        <w:top w:val="none" w:sz="0" w:space="0" w:color="auto"/>
        <w:left w:val="none" w:sz="0" w:space="0" w:color="auto"/>
        <w:bottom w:val="none" w:sz="0" w:space="0" w:color="auto"/>
        <w:right w:val="none" w:sz="0" w:space="0" w:color="auto"/>
      </w:divBdr>
    </w:div>
    <w:div w:id="587540030">
      <w:bodyDiv w:val="1"/>
      <w:marLeft w:val="0"/>
      <w:marRight w:val="0"/>
      <w:marTop w:val="0"/>
      <w:marBottom w:val="0"/>
      <w:divBdr>
        <w:top w:val="none" w:sz="0" w:space="0" w:color="auto"/>
        <w:left w:val="none" w:sz="0" w:space="0" w:color="auto"/>
        <w:bottom w:val="none" w:sz="0" w:space="0" w:color="auto"/>
        <w:right w:val="none" w:sz="0" w:space="0" w:color="auto"/>
      </w:divBdr>
    </w:div>
    <w:div w:id="617832583">
      <w:bodyDiv w:val="1"/>
      <w:marLeft w:val="0"/>
      <w:marRight w:val="0"/>
      <w:marTop w:val="0"/>
      <w:marBottom w:val="0"/>
      <w:divBdr>
        <w:top w:val="none" w:sz="0" w:space="0" w:color="auto"/>
        <w:left w:val="none" w:sz="0" w:space="0" w:color="auto"/>
        <w:bottom w:val="none" w:sz="0" w:space="0" w:color="auto"/>
        <w:right w:val="none" w:sz="0" w:space="0" w:color="auto"/>
      </w:divBdr>
    </w:div>
    <w:div w:id="639925896">
      <w:bodyDiv w:val="1"/>
      <w:marLeft w:val="0"/>
      <w:marRight w:val="0"/>
      <w:marTop w:val="0"/>
      <w:marBottom w:val="0"/>
      <w:divBdr>
        <w:top w:val="none" w:sz="0" w:space="0" w:color="auto"/>
        <w:left w:val="none" w:sz="0" w:space="0" w:color="auto"/>
        <w:bottom w:val="none" w:sz="0" w:space="0" w:color="auto"/>
        <w:right w:val="none" w:sz="0" w:space="0" w:color="auto"/>
      </w:divBdr>
    </w:div>
    <w:div w:id="679115352">
      <w:bodyDiv w:val="1"/>
      <w:marLeft w:val="0"/>
      <w:marRight w:val="0"/>
      <w:marTop w:val="0"/>
      <w:marBottom w:val="0"/>
      <w:divBdr>
        <w:top w:val="none" w:sz="0" w:space="0" w:color="auto"/>
        <w:left w:val="none" w:sz="0" w:space="0" w:color="auto"/>
        <w:bottom w:val="none" w:sz="0" w:space="0" w:color="auto"/>
        <w:right w:val="none" w:sz="0" w:space="0" w:color="auto"/>
      </w:divBdr>
    </w:div>
    <w:div w:id="694576318">
      <w:bodyDiv w:val="1"/>
      <w:marLeft w:val="0"/>
      <w:marRight w:val="0"/>
      <w:marTop w:val="0"/>
      <w:marBottom w:val="0"/>
      <w:divBdr>
        <w:top w:val="none" w:sz="0" w:space="0" w:color="auto"/>
        <w:left w:val="none" w:sz="0" w:space="0" w:color="auto"/>
        <w:bottom w:val="none" w:sz="0" w:space="0" w:color="auto"/>
        <w:right w:val="none" w:sz="0" w:space="0" w:color="auto"/>
      </w:divBdr>
    </w:div>
    <w:div w:id="697395416">
      <w:bodyDiv w:val="1"/>
      <w:marLeft w:val="0"/>
      <w:marRight w:val="0"/>
      <w:marTop w:val="0"/>
      <w:marBottom w:val="0"/>
      <w:divBdr>
        <w:top w:val="none" w:sz="0" w:space="0" w:color="auto"/>
        <w:left w:val="none" w:sz="0" w:space="0" w:color="auto"/>
        <w:bottom w:val="none" w:sz="0" w:space="0" w:color="auto"/>
        <w:right w:val="none" w:sz="0" w:space="0" w:color="auto"/>
      </w:divBdr>
    </w:div>
    <w:div w:id="707223851">
      <w:bodyDiv w:val="1"/>
      <w:marLeft w:val="0"/>
      <w:marRight w:val="0"/>
      <w:marTop w:val="0"/>
      <w:marBottom w:val="0"/>
      <w:divBdr>
        <w:top w:val="none" w:sz="0" w:space="0" w:color="auto"/>
        <w:left w:val="none" w:sz="0" w:space="0" w:color="auto"/>
        <w:bottom w:val="none" w:sz="0" w:space="0" w:color="auto"/>
        <w:right w:val="none" w:sz="0" w:space="0" w:color="auto"/>
      </w:divBdr>
    </w:div>
    <w:div w:id="713963759">
      <w:bodyDiv w:val="1"/>
      <w:marLeft w:val="0"/>
      <w:marRight w:val="0"/>
      <w:marTop w:val="0"/>
      <w:marBottom w:val="0"/>
      <w:divBdr>
        <w:top w:val="none" w:sz="0" w:space="0" w:color="auto"/>
        <w:left w:val="none" w:sz="0" w:space="0" w:color="auto"/>
        <w:bottom w:val="none" w:sz="0" w:space="0" w:color="auto"/>
        <w:right w:val="none" w:sz="0" w:space="0" w:color="auto"/>
      </w:divBdr>
    </w:div>
    <w:div w:id="727269817">
      <w:bodyDiv w:val="1"/>
      <w:marLeft w:val="0"/>
      <w:marRight w:val="0"/>
      <w:marTop w:val="0"/>
      <w:marBottom w:val="0"/>
      <w:divBdr>
        <w:top w:val="none" w:sz="0" w:space="0" w:color="auto"/>
        <w:left w:val="none" w:sz="0" w:space="0" w:color="auto"/>
        <w:bottom w:val="none" w:sz="0" w:space="0" w:color="auto"/>
        <w:right w:val="none" w:sz="0" w:space="0" w:color="auto"/>
      </w:divBdr>
    </w:div>
    <w:div w:id="745878317">
      <w:bodyDiv w:val="1"/>
      <w:marLeft w:val="0"/>
      <w:marRight w:val="0"/>
      <w:marTop w:val="0"/>
      <w:marBottom w:val="0"/>
      <w:divBdr>
        <w:top w:val="none" w:sz="0" w:space="0" w:color="auto"/>
        <w:left w:val="none" w:sz="0" w:space="0" w:color="auto"/>
        <w:bottom w:val="none" w:sz="0" w:space="0" w:color="auto"/>
        <w:right w:val="none" w:sz="0" w:space="0" w:color="auto"/>
      </w:divBdr>
    </w:div>
    <w:div w:id="761416907">
      <w:bodyDiv w:val="1"/>
      <w:marLeft w:val="0"/>
      <w:marRight w:val="0"/>
      <w:marTop w:val="0"/>
      <w:marBottom w:val="0"/>
      <w:divBdr>
        <w:top w:val="none" w:sz="0" w:space="0" w:color="auto"/>
        <w:left w:val="none" w:sz="0" w:space="0" w:color="auto"/>
        <w:bottom w:val="none" w:sz="0" w:space="0" w:color="auto"/>
        <w:right w:val="none" w:sz="0" w:space="0" w:color="auto"/>
      </w:divBdr>
    </w:div>
    <w:div w:id="765033069">
      <w:bodyDiv w:val="1"/>
      <w:marLeft w:val="0"/>
      <w:marRight w:val="0"/>
      <w:marTop w:val="0"/>
      <w:marBottom w:val="0"/>
      <w:divBdr>
        <w:top w:val="none" w:sz="0" w:space="0" w:color="auto"/>
        <w:left w:val="none" w:sz="0" w:space="0" w:color="auto"/>
        <w:bottom w:val="none" w:sz="0" w:space="0" w:color="auto"/>
        <w:right w:val="none" w:sz="0" w:space="0" w:color="auto"/>
      </w:divBdr>
    </w:div>
    <w:div w:id="791746404">
      <w:bodyDiv w:val="1"/>
      <w:marLeft w:val="0"/>
      <w:marRight w:val="0"/>
      <w:marTop w:val="0"/>
      <w:marBottom w:val="0"/>
      <w:divBdr>
        <w:top w:val="none" w:sz="0" w:space="0" w:color="auto"/>
        <w:left w:val="none" w:sz="0" w:space="0" w:color="auto"/>
        <w:bottom w:val="none" w:sz="0" w:space="0" w:color="auto"/>
        <w:right w:val="none" w:sz="0" w:space="0" w:color="auto"/>
      </w:divBdr>
    </w:div>
    <w:div w:id="826047584">
      <w:bodyDiv w:val="1"/>
      <w:marLeft w:val="0"/>
      <w:marRight w:val="0"/>
      <w:marTop w:val="0"/>
      <w:marBottom w:val="0"/>
      <w:divBdr>
        <w:top w:val="none" w:sz="0" w:space="0" w:color="auto"/>
        <w:left w:val="none" w:sz="0" w:space="0" w:color="auto"/>
        <w:bottom w:val="none" w:sz="0" w:space="0" w:color="auto"/>
        <w:right w:val="none" w:sz="0" w:space="0" w:color="auto"/>
      </w:divBdr>
    </w:div>
    <w:div w:id="832139747">
      <w:bodyDiv w:val="1"/>
      <w:marLeft w:val="0"/>
      <w:marRight w:val="0"/>
      <w:marTop w:val="0"/>
      <w:marBottom w:val="0"/>
      <w:divBdr>
        <w:top w:val="none" w:sz="0" w:space="0" w:color="auto"/>
        <w:left w:val="none" w:sz="0" w:space="0" w:color="auto"/>
        <w:bottom w:val="none" w:sz="0" w:space="0" w:color="auto"/>
        <w:right w:val="none" w:sz="0" w:space="0" w:color="auto"/>
      </w:divBdr>
    </w:div>
    <w:div w:id="881138450">
      <w:bodyDiv w:val="1"/>
      <w:marLeft w:val="0"/>
      <w:marRight w:val="0"/>
      <w:marTop w:val="0"/>
      <w:marBottom w:val="0"/>
      <w:divBdr>
        <w:top w:val="none" w:sz="0" w:space="0" w:color="auto"/>
        <w:left w:val="none" w:sz="0" w:space="0" w:color="auto"/>
        <w:bottom w:val="none" w:sz="0" w:space="0" w:color="auto"/>
        <w:right w:val="none" w:sz="0" w:space="0" w:color="auto"/>
      </w:divBdr>
    </w:div>
    <w:div w:id="897865774">
      <w:bodyDiv w:val="1"/>
      <w:marLeft w:val="0"/>
      <w:marRight w:val="0"/>
      <w:marTop w:val="0"/>
      <w:marBottom w:val="0"/>
      <w:divBdr>
        <w:top w:val="none" w:sz="0" w:space="0" w:color="auto"/>
        <w:left w:val="none" w:sz="0" w:space="0" w:color="auto"/>
        <w:bottom w:val="none" w:sz="0" w:space="0" w:color="auto"/>
        <w:right w:val="none" w:sz="0" w:space="0" w:color="auto"/>
      </w:divBdr>
    </w:div>
    <w:div w:id="906841701">
      <w:bodyDiv w:val="1"/>
      <w:marLeft w:val="0"/>
      <w:marRight w:val="0"/>
      <w:marTop w:val="0"/>
      <w:marBottom w:val="0"/>
      <w:divBdr>
        <w:top w:val="none" w:sz="0" w:space="0" w:color="auto"/>
        <w:left w:val="none" w:sz="0" w:space="0" w:color="auto"/>
        <w:bottom w:val="none" w:sz="0" w:space="0" w:color="auto"/>
        <w:right w:val="none" w:sz="0" w:space="0" w:color="auto"/>
      </w:divBdr>
    </w:div>
    <w:div w:id="915751443">
      <w:bodyDiv w:val="1"/>
      <w:marLeft w:val="0"/>
      <w:marRight w:val="0"/>
      <w:marTop w:val="0"/>
      <w:marBottom w:val="0"/>
      <w:divBdr>
        <w:top w:val="none" w:sz="0" w:space="0" w:color="auto"/>
        <w:left w:val="none" w:sz="0" w:space="0" w:color="auto"/>
        <w:bottom w:val="none" w:sz="0" w:space="0" w:color="auto"/>
        <w:right w:val="none" w:sz="0" w:space="0" w:color="auto"/>
      </w:divBdr>
    </w:div>
    <w:div w:id="937835583">
      <w:bodyDiv w:val="1"/>
      <w:marLeft w:val="0"/>
      <w:marRight w:val="0"/>
      <w:marTop w:val="0"/>
      <w:marBottom w:val="0"/>
      <w:divBdr>
        <w:top w:val="none" w:sz="0" w:space="0" w:color="auto"/>
        <w:left w:val="none" w:sz="0" w:space="0" w:color="auto"/>
        <w:bottom w:val="none" w:sz="0" w:space="0" w:color="auto"/>
        <w:right w:val="none" w:sz="0" w:space="0" w:color="auto"/>
      </w:divBdr>
    </w:div>
    <w:div w:id="945380534">
      <w:bodyDiv w:val="1"/>
      <w:marLeft w:val="0"/>
      <w:marRight w:val="0"/>
      <w:marTop w:val="0"/>
      <w:marBottom w:val="0"/>
      <w:divBdr>
        <w:top w:val="none" w:sz="0" w:space="0" w:color="auto"/>
        <w:left w:val="none" w:sz="0" w:space="0" w:color="auto"/>
        <w:bottom w:val="none" w:sz="0" w:space="0" w:color="auto"/>
        <w:right w:val="none" w:sz="0" w:space="0" w:color="auto"/>
      </w:divBdr>
    </w:div>
    <w:div w:id="950473825">
      <w:bodyDiv w:val="1"/>
      <w:marLeft w:val="0"/>
      <w:marRight w:val="0"/>
      <w:marTop w:val="0"/>
      <w:marBottom w:val="0"/>
      <w:divBdr>
        <w:top w:val="none" w:sz="0" w:space="0" w:color="auto"/>
        <w:left w:val="none" w:sz="0" w:space="0" w:color="auto"/>
        <w:bottom w:val="none" w:sz="0" w:space="0" w:color="auto"/>
        <w:right w:val="none" w:sz="0" w:space="0" w:color="auto"/>
      </w:divBdr>
    </w:div>
    <w:div w:id="951129573">
      <w:bodyDiv w:val="1"/>
      <w:marLeft w:val="0"/>
      <w:marRight w:val="0"/>
      <w:marTop w:val="0"/>
      <w:marBottom w:val="0"/>
      <w:divBdr>
        <w:top w:val="none" w:sz="0" w:space="0" w:color="auto"/>
        <w:left w:val="none" w:sz="0" w:space="0" w:color="auto"/>
        <w:bottom w:val="none" w:sz="0" w:space="0" w:color="auto"/>
        <w:right w:val="none" w:sz="0" w:space="0" w:color="auto"/>
      </w:divBdr>
    </w:div>
    <w:div w:id="963118063">
      <w:bodyDiv w:val="1"/>
      <w:marLeft w:val="0"/>
      <w:marRight w:val="0"/>
      <w:marTop w:val="0"/>
      <w:marBottom w:val="0"/>
      <w:divBdr>
        <w:top w:val="none" w:sz="0" w:space="0" w:color="auto"/>
        <w:left w:val="none" w:sz="0" w:space="0" w:color="auto"/>
        <w:bottom w:val="none" w:sz="0" w:space="0" w:color="auto"/>
        <w:right w:val="none" w:sz="0" w:space="0" w:color="auto"/>
      </w:divBdr>
    </w:div>
    <w:div w:id="981622280">
      <w:bodyDiv w:val="1"/>
      <w:marLeft w:val="0"/>
      <w:marRight w:val="0"/>
      <w:marTop w:val="0"/>
      <w:marBottom w:val="0"/>
      <w:divBdr>
        <w:top w:val="none" w:sz="0" w:space="0" w:color="auto"/>
        <w:left w:val="none" w:sz="0" w:space="0" w:color="auto"/>
        <w:bottom w:val="none" w:sz="0" w:space="0" w:color="auto"/>
        <w:right w:val="none" w:sz="0" w:space="0" w:color="auto"/>
      </w:divBdr>
    </w:div>
    <w:div w:id="998121471">
      <w:bodyDiv w:val="1"/>
      <w:marLeft w:val="0"/>
      <w:marRight w:val="0"/>
      <w:marTop w:val="0"/>
      <w:marBottom w:val="0"/>
      <w:divBdr>
        <w:top w:val="none" w:sz="0" w:space="0" w:color="auto"/>
        <w:left w:val="none" w:sz="0" w:space="0" w:color="auto"/>
        <w:bottom w:val="none" w:sz="0" w:space="0" w:color="auto"/>
        <w:right w:val="none" w:sz="0" w:space="0" w:color="auto"/>
      </w:divBdr>
    </w:div>
    <w:div w:id="1000742385">
      <w:bodyDiv w:val="1"/>
      <w:marLeft w:val="0"/>
      <w:marRight w:val="0"/>
      <w:marTop w:val="0"/>
      <w:marBottom w:val="0"/>
      <w:divBdr>
        <w:top w:val="none" w:sz="0" w:space="0" w:color="auto"/>
        <w:left w:val="none" w:sz="0" w:space="0" w:color="auto"/>
        <w:bottom w:val="none" w:sz="0" w:space="0" w:color="auto"/>
        <w:right w:val="none" w:sz="0" w:space="0" w:color="auto"/>
      </w:divBdr>
    </w:div>
    <w:div w:id="1042948183">
      <w:bodyDiv w:val="1"/>
      <w:marLeft w:val="0"/>
      <w:marRight w:val="0"/>
      <w:marTop w:val="0"/>
      <w:marBottom w:val="0"/>
      <w:divBdr>
        <w:top w:val="none" w:sz="0" w:space="0" w:color="auto"/>
        <w:left w:val="none" w:sz="0" w:space="0" w:color="auto"/>
        <w:bottom w:val="none" w:sz="0" w:space="0" w:color="auto"/>
        <w:right w:val="none" w:sz="0" w:space="0" w:color="auto"/>
      </w:divBdr>
    </w:div>
    <w:div w:id="1053428375">
      <w:bodyDiv w:val="1"/>
      <w:marLeft w:val="0"/>
      <w:marRight w:val="0"/>
      <w:marTop w:val="0"/>
      <w:marBottom w:val="0"/>
      <w:divBdr>
        <w:top w:val="none" w:sz="0" w:space="0" w:color="auto"/>
        <w:left w:val="none" w:sz="0" w:space="0" w:color="auto"/>
        <w:bottom w:val="none" w:sz="0" w:space="0" w:color="auto"/>
        <w:right w:val="none" w:sz="0" w:space="0" w:color="auto"/>
      </w:divBdr>
    </w:div>
    <w:div w:id="1061056424">
      <w:bodyDiv w:val="1"/>
      <w:marLeft w:val="0"/>
      <w:marRight w:val="0"/>
      <w:marTop w:val="0"/>
      <w:marBottom w:val="0"/>
      <w:divBdr>
        <w:top w:val="none" w:sz="0" w:space="0" w:color="auto"/>
        <w:left w:val="none" w:sz="0" w:space="0" w:color="auto"/>
        <w:bottom w:val="none" w:sz="0" w:space="0" w:color="auto"/>
        <w:right w:val="none" w:sz="0" w:space="0" w:color="auto"/>
      </w:divBdr>
    </w:div>
    <w:div w:id="1071319010">
      <w:bodyDiv w:val="1"/>
      <w:marLeft w:val="0"/>
      <w:marRight w:val="0"/>
      <w:marTop w:val="0"/>
      <w:marBottom w:val="0"/>
      <w:divBdr>
        <w:top w:val="none" w:sz="0" w:space="0" w:color="auto"/>
        <w:left w:val="none" w:sz="0" w:space="0" w:color="auto"/>
        <w:bottom w:val="none" w:sz="0" w:space="0" w:color="auto"/>
        <w:right w:val="none" w:sz="0" w:space="0" w:color="auto"/>
      </w:divBdr>
    </w:div>
    <w:div w:id="1077633771">
      <w:bodyDiv w:val="1"/>
      <w:marLeft w:val="0"/>
      <w:marRight w:val="0"/>
      <w:marTop w:val="0"/>
      <w:marBottom w:val="0"/>
      <w:divBdr>
        <w:top w:val="none" w:sz="0" w:space="0" w:color="auto"/>
        <w:left w:val="none" w:sz="0" w:space="0" w:color="auto"/>
        <w:bottom w:val="none" w:sz="0" w:space="0" w:color="auto"/>
        <w:right w:val="none" w:sz="0" w:space="0" w:color="auto"/>
      </w:divBdr>
    </w:div>
    <w:div w:id="1086342308">
      <w:bodyDiv w:val="1"/>
      <w:marLeft w:val="0"/>
      <w:marRight w:val="0"/>
      <w:marTop w:val="0"/>
      <w:marBottom w:val="0"/>
      <w:divBdr>
        <w:top w:val="none" w:sz="0" w:space="0" w:color="auto"/>
        <w:left w:val="none" w:sz="0" w:space="0" w:color="auto"/>
        <w:bottom w:val="none" w:sz="0" w:space="0" w:color="auto"/>
        <w:right w:val="none" w:sz="0" w:space="0" w:color="auto"/>
      </w:divBdr>
    </w:div>
    <w:div w:id="1102184506">
      <w:bodyDiv w:val="1"/>
      <w:marLeft w:val="0"/>
      <w:marRight w:val="0"/>
      <w:marTop w:val="0"/>
      <w:marBottom w:val="0"/>
      <w:divBdr>
        <w:top w:val="none" w:sz="0" w:space="0" w:color="auto"/>
        <w:left w:val="none" w:sz="0" w:space="0" w:color="auto"/>
        <w:bottom w:val="none" w:sz="0" w:space="0" w:color="auto"/>
        <w:right w:val="none" w:sz="0" w:space="0" w:color="auto"/>
      </w:divBdr>
    </w:div>
    <w:div w:id="1115750799">
      <w:bodyDiv w:val="1"/>
      <w:marLeft w:val="0"/>
      <w:marRight w:val="0"/>
      <w:marTop w:val="0"/>
      <w:marBottom w:val="0"/>
      <w:divBdr>
        <w:top w:val="none" w:sz="0" w:space="0" w:color="auto"/>
        <w:left w:val="none" w:sz="0" w:space="0" w:color="auto"/>
        <w:bottom w:val="none" w:sz="0" w:space="0" w:color="auto"/>
        <w:right w:val="none" w:sz="0" w:space="0" w:color="auto"/>
      </w:divBdr>
    </w:div>
    <w:div w:id="1124424045">
      <w:bodyDiv w:val="1"/>
      <w:marLeft w:val="0"/>
      <w:marRight w:val="0"/>
      <w:marTop w:val="0"/>
      <w:marBottom w:val="0"/>
      <w:divBdr>
        <w:top w:val="none" w:sz="0" w:space="0" w:color="auto"/>
        <w:left w:val="none" w:sz="0" w:space="0" w:color="auto"/>
        <w:bottom w:val="none" w:sz="0" w:space="0" w:color="auto"/>
        <w:right w:val="none" w:sz="0" w:space="0" w:color="auto"/>
      </w:divBdr>
    </w:div>
    <w:div w:id="1131243480">
      <w:bodyDiv w:val="1"/>
      <w:marLeft w:val="0"/>
      <w:marRight w:val="0"/>
      <w:marTop w:val="0"/>
      <w:marBottom w:val="0"/>
      <w:divBdr>
        <w:top w:val="none" w:sz="0" w:space="0" w:color="auto"/>
        <w:left w:val="none" w:sz="0" w:space="0" w:color="auto"/>
        <w:bottom w:val="none" w:sz="0" w:space="0" w:color="auto"/>
        <w:right w:val="none" w:sz="0" w:space="0" w:color="auto"/>
      </w:divBdr>
    </w:div>
    <w:div w:id="1245800816">
      <w:bodyDiv w:val="1"/>
      <w:marLeft w:val="0"/>
      <w:marRight w:val="0"/>
      <w:marTop w:val="0"/>
      <w:marBottom w:val="0"/>
      <w:divBdr>
        <w:top w:val="none" w:sz="0" w:space="0" w:color="auto"/>
        <w:left w:val="none" w:sz="0" w:space="0" w:color="auto"/>
        <w:bottom w:val="none" w:sz="0" w:space="0" w:color="auto"/>
        <w:right w:val="none" w:sz="0" w:space="0" w:color="auto"/>
      </w:divBdr>
    </w:div>
    <w:div w:id="1329863743">
      <w:bodyDiv w:val="1"/>
      <w:marLeft w:val="0"/>
      <w:marRight w:val="0"/>
      <w:marTop w:val="0"/>
      <w:marBottom w:val="0"/>
      <w:divBdr>
        <w:top w:val="none" w:sz="0" w:space="0" w:color="auto"/>
        <w:left w:val="none" w:sz="0" w:space="0" w:color="auto"/>
        <w:bottom w:val="none" w:sz="0" w:space="0" w:color="auto"/>
        <w:right w:val="none" w:sz="0" w:space="0" w:color="auto"/>
      </w:divBdr>
    </w:div>
    <w:div w:id="1368215241">
      <w:bodyDiv w:val="1"/>
      <w:marLeft w:val="0"/>
      <w:marRight w:val="0"/>
      <w:marTop w:val="0"/>
      <w:marBottom w:val="0"/>
      <w:divBdr>
        <w:top w:val="none" w:sz="0" w:space="0" w:color="auto"/>
        <w:left w:val="none" w:sz="0" w:space="0" w:color="auto"/>
        <w:bottom w:val="none" w:sz="0" w:space="0" w:color="auto"/>
        <w:right w:val="none" w:sz="0" w:space="0" w:color="auto"/>
      </w:divBdr>
    </w:div>
    <w:div w:id="1390693188">
      <w:bodyDiv w:val="1"/>
      <w:marLeft w:val="0"/>
      <w:marRight w:val="0"/>
      <w:marTop w:val="0"/>
      <w:marBottom w:val="0"/>
      <w:divBdr>
        <w:top w:val="none" w:sz="0" w:space="0" w:color="auto"/>
        <w:left w:val="none" w:sz="0" w:space="0" w:color="auto"/>
        <w:bottom w:val="none" w:sz="0" w:space="0" w:color="auto"/>
        <w:right w:val="none" w:sz="0" w:space="0" w:color="auto"/>
      </w:divBdr>
    </w:div>
    <w:div w:id="1394886590">
      <w:bodyDiv w:val="1"/>
      <w:marLeft w:val="0"/>
      <w:marRight w:val="0"/>
      <w:marTop w:val="0"/>
      <w:marBottom w:val="0"/>
      <w:divBdr>
        <w:top w:val="none" w:sz="0" w:space="0" w:color="auto"/>
        <w:left w:val="none" w:sz="0" w:space="0" w:color="auto"/>
        <w:bottom w:val="none" w:sz="0" w:space="0" w:color="auto"/>
        <w:right w:val="none" w:sz="0" w:space="0" w:color="auto"/>
      </w:divBdr>
    </w:div>
    <w:div w:id="1398167931">
      <w:bodyDiv w:val="1"/>
      <w:marLeft w:val="0"/>
      <w:marRight w:val="0"/>
      <w:marTop w:val="0"/>
      <w:marBottom w:val="0"/>
      <w:divBdr>
        <w:top w:val="none" w:sz="0" w:space="0" w:color="auto"/>
        <w:left w:val="none" w:sz="0" w:space="0" w:color="auto"/>
        <w:bottom w:val="none" w:sz="0" w:space="0" w:color="auto"/>
        <w:right w:val="none" w:sz="0" w:space="0" w:color="auto"/>
      </w:divBdr>
    </w:div>
    <w:div w:id="1418592934">
      <w:bodyDiv w:val="1"/>
      <w:marLeft w:val="0"/>
      <w:marRight w:val="0"/>
      <w:marTop w:val="0"/>
      <w:marBottom w:val="0"/>
      <w:divBdr>
        <w:top w:val="none" w:sz="0" w:space="0" w:color="auto"/>
        <w:left w:val="none" w:sz="0" w:space="0" w:color="auto"/>
        <w:bottom w:val="none" w:sz="0" w:space="0" w:color="auto"/>
        <w:right w:val="none" w:sz="0" w:space="0" w:color="auto"/>
      </w:divBdr>
    </w:div>
    <w:div w:id="1454907651">
      <w:bodyDiv w:val="1"/>
      <w:marLeft w:val="0"/>
      <w:marRight w:val="0"/>
      <w:marTop w:val="0"/>
      <w:marBottom w:val="0"/>
      <w:divBdr>
        <w:top w:val="none" w:sz="0" w:space="0" w:color="auto"/>
        <w:left w:val="none" w:sz="0" w:space="0" w:color="auto"/>
        <w:bottom w:val="none" w:sz="0" w:space="0" w:color="auto"/>
        <w:right w:val="none" w:sz="0" w:space="0" w:color="auto"/>
      </w:divBdr>
    </w:div>
    <w:div w:id="1465850491">
      <w:bodyDiv w:val="1"/>
      <w:marLeft w:val="0"/>
      <w:marRight w:val="0"/>
      <w:marTop w:val="0"/>
      <w:marBottom w:val="0"/>
      <w:divBdr>
        <w:top w:val="none" w:sz="0" w:space="0" w:color="auto"/>
        <w:left w:val="none" w:sz="0" w:space="0" w:color="auto"/>
        <w:bottom w:val="none" w:sz="0" w:space="0" w:color="auto"/>
        <w:right w:val="none" w:sz="0" w:space="0" w:color="auto"/>
      </w:divBdr>
    </w:div>
    <w:div w:id="1482846064">
      <w:bodyDiv w:val="1"/>
      <w:marLeft w:val="0"/>
      <w:marRight w:val="0"/>
      <w:marTop w:val="0"/>
      <w:marBottom w:val="0"/>
      <w:divBdr>
        <w:top w:val="none" w:sz="0" w:space="0" w:color="auto"/>
        <w:left w:val="none" w:sz="0" w:space="0" w:color="auto"/>
        <w:bottom w:val="none" w:sz="0" w:space="0" w:color="auto"/>
        <w:right w:val="none" w:sz="0" w:space="0" w:color="auto"/>
      </w:divBdr>
    </w:div>
    <w:div w:id="1498375209">
      <w:bodyDiv w:val="1"/>
      <w:marLeft w:val="0"/>
      <w:marRight w:val="0"/>
      <w:marTop w:val="0"/>
      <w:marBottom w:val="0"/>
      <w:divBdr>
        <w:top w:val="none" w:sz="0" w:space="0" w:color="auto"/>
        <w:left w:val="none" w:sz="0" w:space="0" w:color="auto"/>
        <w:bottom w:val="none" w:sz="0" w:space="0" w:color="auto"/>
        <w:right w:val="none" w:sz="0" w:space="0" w:color="auto"/>
      </w:divBdr>
    </w:div>
    <w:div w:id="1516453405">
      <w:bodyDiv w:val="1"/>
      <w:marLeft w:val="0"/>
      <w:marRight w:val="0"/>
      <w:marTop w:val="0"/>
      <w:marBottom w:val="0"/>
      <w:divBdr>
        <w:top w:val="none" w:sz="0" w:space="0" w:color="auto"/>
        <w:left w:val="none" w:sz="0" w:space="0" w:color="auto"/>
        <w:bottom w:val="none" w:sz="0" w:space="0" w:color="auto"/>
        <w:right w:val="none" w:sz="0" w:space="0" w:color="auto"/>
      </w:divBdr>
    </w:div>
    <w:div w:id="1613778356">
      <w:bodyDiv w:val="1"/>
      <w:marLeft w:val="0"/>
      <w:marRight w:val="0"/>
      <w:marTop w:val="0"/>
      <w:marBottom w:val="0"/>
      <w:divBdr>
        <w:top w:val="none" w:sz="0" w:space="0" w:color="auto"/>
        <w:left w:val="none" w:sz="0" w:space="0" w:color="auto"/>
        <w:bottom w:val="none" w:sz="0" w:space="0" w:color="auto"/>
        <w:right w:val="none" w:sz="0" w:space="0" w:color="auto"/>
      </w:divBdr>
    </w:div>
    <w:div w:id="1628976011">
      <w:bodyDiv w:val="1"/>
      <w:marLeft w:val="0"/>
      <w:marRight w:val="0"/>
      <w:marTop w:val="0"/>
      <w:marBottom w:val="0"/>
      <w:divBdr>
        <w:top w:val="none" w:sz="0" w:space="0" w:color="auto"/>
        <w:left w:val="none" w:sz="0" w:space="0" w:color="auto"/>
        <w:bottom w:val="none" w:sz="0" w:space="0" w:color="auto"/>
        <w:right w:val="none" w:sz="0" w:space="0" w:color="auto"/>
      </w:divBdr>
    </w:div>
    <w:div w:id="1710908020">
      <w:bodyDiv w:val="1"/>
      <w:marLeft w:val="0"/>
      <w:marRight w:val="0"/>
      <w:marTop w:val="0"/>
      <w:marBottom w:val="0"/>
      <w:divBdr>
        <w:top w:val="none" w:sz="0" w:space="0" w:color="auto"/>
        <w:left w:val="none" w:sz="0" w:space="0" w:color="auto"/>
        <w:bottom w:val="none" w:sz="0" w:space="0" w:color="auto"/>
        <w:right w:val="none" w:sz="0" w:space="0" w:color="auto"/>
      </w:divBdr>
    </w:div>
    <w:div w:id="1730495686">
      <w:bodyDiv w:val="1"/>
      <w:marLeft w:val="0"/>
      <w:marRight w:val="0"/>
      <w:marTop w:val="0"/>
      <w:marBottom w:val="0"/>
      <w:divBdr>
        <w:top w:val="none" w:sz="0" w:space="0" w:color="auto"/>
        <w:left w:val="none" w:sz="0" w:space="0" w:color="auto"/>
        <w:bottom w:val="none" w:sz="0" w:space="0" w:color="auto"/>
        <w:right w:val="none" w:sz="0" w:space="0" w:color="auto"/>
      </w:divBdr>
    </w:div>
    <w:div w:id="1743017381">
      <w:bodyDiv w:val="1"/>
      <w:marLeft w:val="0"/>
      <w:marRight w:val="0"/>
      <w:marTop w:val="0"/>
      <w:marBottom w:val="0"/>
      <w:divBdr>
        <w:top w:val="none" w:sz="0" w:space="0" w:color="auto"/>
        <w:left w:val="none" w:sz="0" w:space="0" w:color="auto"/>
        <w:bottom w:val="none" w:sz="0" w:space="0" w:color="auto"/>
        <w:right w:val="none" w:sz="0" w:space="0" w:color="auto"/>
      </w:divBdr>
    </w:div>
    <w:div w:id="1746487766">
      <w:bodyDiv w:val="1"/>
      <w:marLeft w:val="0"/>
      <w:marRight w:val="0"/>
      <w:marTop w:val="0"/>
      <w:marBottom w:val="0"/>
      <w:divBdr>
        <w:top w:val="none" w:sz="0" w:space="0" w:color="auto"/>
        <w:left w:val="none" w:sz="0" w:space="0" w:color="auto"/>
        <w:bottom w:val="none" w:sz="0" w:space="0" w:color="auto"/>
        <w:right w:val="none" w:sz="0" w:space="0" w:color="auto"/>
      </w:divBdr>
    </w:div>
    <w:div w:id="1757745075">
      <w:bodyDiv w:val="1"/>
      <w:marLeft w:val="0"/>
      <w:marRight w:val="0"/>
      <w:marTop w:val="0"/>
      <w:marBottom w:val="0"/>
      <w:divBdr>
        <w:top w:val="none" w:sz="0" w:space="0" w:color="auto"/>
        <w:left w:val="none" w:sz="0" w:space="0" w:color="auto"/>
        <w:bottom w:val="none" w:sz="0" w:space="0" w:color="auto"/>
        <w:right w:val="none" w:sz="0" w:space="0" w:color="auto"/>
      </w:divBdr>
    </w:div>
    <w:div w:id="1807313695">
      <w:bodyDiv w:val="1"/>
      <w:marLeft w:val="0"/>
      <w:marRight w:val="0"/>
      <w:marTop w:val="0"/>
      <w:marBottom w:val="0"/>
      <w:divBdr>
        <w:top w:val="none" w:sz="0" w:space="0" w:color="auto"/>
        <w:left w:val="none" w:sz="0" w:space="0" w:color="auto"/>
        <w:bottom w:val="none" w:sz="0" w:space="0" w:color="auto"/>
        <w:right w:val="none" w:sz="0" w:space="0" w:color="auto"/>
      </w:divBdr>
    </w:div>
    <w:div w:id="1810392335">
      <w:bodyDiv w:val="1"/>
      <w:marLeft w:val="0"/>
      <w:marRight w:val="0"/>
      <w:marTop w:val="0"/>
      <w:marBottom w:val="0"/>
      <w:divBdr>
        <w:top w:val="none" w:sz="0" w:space="0" w:color="auto"/>
        <w:left w:val="none" w:sz="0" w:space="0" w:color="auto"/>
        <w:bottom w:val="none" w:sz="0" w:space="0" w:color="auto"/>
        <w:right w:val="none" w:sz="0" w:space="0" w:color="auto"/>
      </w:divBdr>
    </w:div>
    <w:div w:id="1814709037">
      <w:bodyDiv w:val="1"/>
      <w:marLeft w:val="0"/>
      <w:marRight w:val="0"/>
      <w:marTop w:val="0"/>
      <w:marBottom w:val="0"/>
      <w:divBdr>
        <w:top w:val="none" w:sz="0" w:space="0" w:color="auto"/>
        <w:left w:val="none" w:sz="0" w:space="0" w:color="auto"/>
        <w:bottom w:val="none" w:sz="0" w:space="0" w:color="auto"/>
        <w:right w:val="none" w:sz="0" w:space="0" w:color="auto"/>
      </w:divBdr>
    </w:div>
    <w:div w:id="1819416138">
      <w:bodyDiv w:val="1"/>
      <w:marLeft w:val="0"/>
      <w:marRight w:val="0"/>
      <w:marTop w:val="0"/>
      <w:marBottom w:val="0"/>
      <w:divBdr>
        <w:top w:val="none" w:sz="0" w:space="0" w:color="auto"/>
        <w:left w:val="none" w:sz="0" w:space="0" w:color="auto"/>
        <w:bottom w:val="none" w:sz="0" w:space="0" w:color="auto"/>
        <w:right w:val="none" w:sz="0" w:space="0" w:color="auto"/>
      </w:divBdr>
    </w:div>
    <w:div w:id="1835338642">
      <w:bodyDiv w:val="1"/>
      <w:marLeft w:val="0"/>
      <w:marRight w:val="0"/>
      <w:marTop w:val="0"/>
      <w:marBottom w:val="0"/>
      <w:divBdr>
        <w:top w:val="none" w:sz="0" w:space="0" w:color="auto"/>
        <w:left w:val="none" w:sz="0" w:space="0" w:color="auto"/>
        <w:bottom w:val="none" w:sz="0" w:space="0" w:color="auto"/>
        <w:right w:val="none" w:sz="0" w:space="0" w:color="auto"/>
      </w:divBdr>
    </w:div>
    <w:div w:id="1897160412">
      <w:bodyDiv w:val="1"/>
      <w:marLeft w:val="0"/>
      <w:marRight w:val="0"/>
      <w:marTop w:val="0"/>
      <w:marBottom w:val="0"/>
      <w:divBdr>
        <w:top w:val="none" w:sz="0" w:space="0" w:color="auto"/>
        <w:left w:val="none" w:sz="0" w:space="0" w:color="auto"/>
        <w:bottom w:val="none" w:sz="0" w:space="0" w:color="auto"/>
        <w:right w:val="none" w:sz="0" w:space="0" w:color="auto"/>
      </w:divBdr>
    </w:div>
    <w:div w:id="1910460149">
      <w:bodyDiv w:val="1"/>
      <w:marLeft w:val="0"/>
      <w:marRight w:val="0"/>
      <w:marTop w:val="0"/>
      <w:marBottom w:val="0"/>
      <w:divBdr>
        <w:top w:val="none" w:sz="0" w:space="0" w:color="auto"/>
        <w:left w:val="none" w:sz="0" w:space="0" w:color="auto"/>
        <w:bottom w:val="none" w:sz="0" w:space="0" w:color="auto"/>
        <w:right w:val="none" w:sz="0" w:space="0" w:color="auto"/>
      </w:divBdr>
    </w:div>
    <w:div w:id="1928683679">
      <w:bodyDiv w:val="1"/>
      <w:marLeft w:val="0"/>
      <w:marRight w:val="0"/>
      <w:marTop w:val="0"/>
      <w:marBottom w:val="0"/>
      <w:divBdr>
        <w:top w:val="none" w:sz="0" w:space="0" w:color="auto"/>
        <w:left w:val="none" w:sz="0" w:space="0" w:color="auto"/>
        <w:bottom w:val="none" w:sz="0" w:space="0" w:color="auto"/>
        <w:right w:val="none" w:sz="0" w:space="0" w:color="auto"/>
      </w:divBdr>
    </w:div>
    <w:div w:id="2013868347">
      <w:bodyDiv w:val="1"/>
      <w:marLeft w:val="0"/>
      <w:marRight w:val="0"/>
      <w:marTop w:val="0"/>
      <w:marBottom w:val="0"/>
      <w:divBdr>
        <w:top w:val="none" w:sz="0" w:space="0" w:color="auto"/>
        <w:left w:val="none" w:sz="0" w:space="0" w:color="auto"/>
        <w:bottom w:val="none" w:sz="0" w:space="0" w:color="auto"/>
        <w:right w:val="none" w:sz="0" w:space="0" w:color="auto"/>
      </w:divBdr>
    </w:div>
    <w:div w:id="2019195351">
      <w:bodyDiv w:val="1"/>
      <w:marLeft w:val="0"/>
      <w:marRight w:val="0"/>
      <w:marTop w:val="0"/>
      <w:marBottom w:val="0"/>
      <w:divBdr>
        <w:top w:val="none" w:sz="0" w:space="0" w:color="auto"/>
        <w:left w:val="none" w:sz="0" w:space="0" w:color="auto"/>
        <w:bottom w:val="none" w:sz="0" w:space="0" w:color="auto"/>
        <w:right w:val="none" w:sz="0" w:space="0" w:color="auto"/>
      </w:divBdr>
    </w:div>
    <w:div w:id="2032994636">
      <w:bodyDiv w:val="1"/>
      <w:marLeft w:val="0"/>
      <w:marRight w:val="0"/>
      <w:marTop w:val="0"/>
      <w:marBottom w:val="0"/>
      <w:divBdr>
        <w:top w:val="none" w:sz="0" w:space="0" w:color="auto"/>
        <w:left w:val="none" w:sz="0" w:space="0" w:color="auto"/>
        <w:bottom w:val="none" w:sz="0" w:space="0" w:color="auto"/>
        <w:right w:val="none" w:sz="0" w:space="0" w:color="auto"/>
      </w:divBdr>
    </w:div>
    <w:div w:id="2034261665">
      <w:bodyDiv w:val="1"/>
      <w:marLeft w:val="0"/>
      <w:marRight w:val="0"/>
      <w:marTop w:val="0"/>
      <w:marBottom w:val="0"/>
      <w:divBdr>
        <w:top w:val="none" w:sz="0" w:space="0" w:color="auto"/>
        <w:left w:val="none" w:sz="0" w:space="0" w:color="auto"/>
        <w:bottom w:val="none" w:sz="0" w:space="0" w:color="auto"/>
        <w:right w:val="none" w:sz="0" w:space="0" w:color="auto"/>
      </w:divBdr>
    </w:div>
    <w:div w:id="2056350419">
      <w:bodyDiv w:val="1"/>
      <w:marLeft w:val="0"/>
      <w:marRight w:val="0"/>
      <w:marTop w:val="0"/>
      <w:marBottom w:val="0"/>
      <w:divBdr>
        <w:top w:val="none" w:sz="0" w:space="0" w:color="auto"/>
        <w:left w:val="none" w:sz="0" w:space="0" w:color="auto"/>
        <w:bottom w:val="none" w:sz="0" w:space="0" w:color="auto"/>
        <w:right w:val="none" w:sz="0" w:space="0" w:color="auto"/>
      </w:divBdr>
    </w:div>
    <w:div w:id="2072001982">
      <w:bodyDiv w:val="1"/>
      <w:marLeft w:val="0"/>
      <w:marRight w:val="0"/>
      <w:marTop w:val="0"/>
      <w:marBottom w:val="0"/>
      <w:divBdr>
        <w:top w:val="none" w:sz="0" w:space="0" w:color="auto"/>
        <w:left w:val="none" w:sz="0" w:space="0" w:color="auto"/>
        <w:bottom w:val="none" w:sz="0" w:space="0" w:color="auto"/>
        <w:right w:val="none" w:sz="0" w:space="0" w:color="auto"/>
      </w:divBdr>
    </w:div>
    <w:div w:id="2126345608">
      <w:bodyDiv w:val="1"/>
      <w:marLeft w:val="0"/>
      <w:marRight w:val="0"/>
      <w:marTop w:val="0"/>
      <w:marBottom w:val="0"/>
      <w:divBdr>
        <w:top w:val="none" w:sz="0" w:space="0" w:color="auto"/>
        <w:left w:val="none" w:sz="0" w:space="0" w:color="auto"/>
        <w:bottom w:val="none" w:sz="0" w:space="0" w:color="auto"/>
        <w:right w:val="none" w:sz="0" w:space="0" w:color="auto"/>
      </w:divBdr>
    </w:div>
    <w:div w:id="2128235966">
      <w:bodyDiv w:val="1"/>
      <w:marLeft w:val="0"/>
      <w:marRight w:val="0"/>
      <w:marTop w:val="0"/>
      <w:marBottom w:val="0"/>
      <w:divBdr>
        <w:top w:val="none" w:sz="0" w:space="0" w:color="auto"/>
        <w:left w:val="none" w:sz="0" w:space="0" w:color="auto"/>
        <w:bottom w:val="none" w:sz="0" w:space="0" w:color="auto"/>
        <w:right w:val="none" w:sz="0" w:space="0" w:color="auto"/>
      </w:divBdr>
    </w:div>
    <w:div w:id="214238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7995F-3795-43CF-A918-B63B63CB6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1948</Words>
  <Characters>11105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园园</cp:lastModifiedBy>
  <cp:revision>2</cp:revision>
  <dcterms:created xsi:type="dcterms:W3CDTF">2024-08-09T05:25:00Z</dcterms:created>
  <dcterms:modified xsi:type="dcterms:W3CDTF">2024-08-09T05:25:00Z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2024-07-09T09:27:03Z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4175ad69-d151-40ab-a47d-c3349d598a76</vt:lpwstr>
  </property>
  <property fmtid="{D5CDD505-2E9C-101B-9397-08002B2CF9AE}" pid="8" name="MSIP_Label_83bcef13-7cac-433f-ba1d-47a323951816_ContentBits">
    <vt:lpwstr>0</vt:lpwstr>
  </property>
</Properties>
</file>